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D6A3" w14:textId="0349F509" w:rsidR="008219C4" w:rsidRPr="00DB1062" w:rsidRDefault="008219C4" w:rsidP="001374A1">
      <w:pPr>
        <w:rPr>
          <w:rStyle w:val="Stark"/>
          <w:rFonts w:ascii="Roboto" w:hAnsi="Roboto"/>
          <w:sz w:val="20"/>
          <w:szCs w:val="20"/>
        </w:rPr>
      </w:pPr>
    </w:p>
    <w:p w14:paraId="474A153D" w14:textId="0635DFC3" w:rsidR="008219C4" w:rsidRPr="00DB1062" w:rsidRDefault="00802413" w:rsidP="001374A1">
      <w:pPr>
        <w:rPr>
          <w:rStyle w:val="Stark"/>
          <w:rFonts w:ascii="Roboto" w:hAnsi="Roboto"/>
          <w:sz w:val="20"/>
          <w:szCs w:val="20"/>
        </w:rPr>
      </w:pPr>
      <w:proofErr w:type="spellStart"/>
      <w:r w:rsidRPr="00DB1062">
        <w:rPr>
          <w:rStyle w:val="Stark"/>
          <w:rFonts w:ascii="Roboto" w:hAnsi="Roboto"/>
          <w:sz w:val="20"/>
          <w:szCs w:val="20"/>
        </w:rPr>
        <w:t>Creon</w:t>
      </w:r>
      <w:proofErr w:type="spellEnd"/>
      <w:r w:rsidRPr="00DB1062">
        <w:rPr>
          <w:rStyle w:val="Stark"/>
          <w:rFonts w:ascii="Roboto" w:hAnsi="Roboto"/>
          <w:sz w:val="20"/>
          <w:szCs w:val="20"/>
        </w:rPr>
        <w:t xml:space="preserve"> 25</w:t>
      </w:r>
      <w:r w:rsidR="008219C4" w:rsidRPr="00DB1062">
        <w:rPr>
          <w:rStyle w:val="Stark"/>
          <w:rFonts w:ascii="Roboto" w:hAnsi="Roboto"/>
          <w:sz w:val="20"/>
          <w:szCs w:val="20"/>
        </w:rPr>
        <w:t xml:space="preserve">000 </w:t>
      </w:r>
      <w:r w:rsidR="00647FCE" w:rsidRPr="00DB1062">
        <w:rPr>
          <w:rStyle w:val="Stark"/>
          <w:rFonts w:ascii="Roboto" w:hAnsi="Roboto"/>
          <w:sz w:val="20"/>
          <w:szCs w:val="20"/>
        </w:rPr>
        <w:t>E</w:t>
      </w:r>
      <w:r w:rsidR="00E27ECA">
        <w:rPr>
          <w:rStyle w:val="Stark"/>
          <w:rFonts w:ascii="Roboto" w:hAnsi="Roboto"/>
          <w:sz w:val="20"/>
          <w:szCs w:val="20"/>
        </w:rPr>
        <w:t xml:space="preserve"> (2026-02-04)</w:t>
      </w:r>
    </w:p>
    <w:p w14:paraId="6F2D8C67" w14:textId="5C8EE070" w:rsidR="001374A1" w:rsidRPr="00DB1062" w:rsidRDefault="00873DA3" w:rsidP="001374A1">
      <w:pPr>
        <w:rPr>
          <w:rFonts w:ascii="Roboto" w:hAnsi="Roboto"/>
          <w:sz w:val="20"/>
          <w:szCs w:val="20"/>
        </w:rPr>
      </w:pPr>
      <w:r w:rsidRPr="00DB1062">
        <w:rPr>
          <w:rFonts w:ascii="Roboto" w:hAnsi="Roboto"/>
          <w:sz w:val="20"/>
          <w:szCs w:val="20"/>
        </w:rPr>
        <w:t xml:space="preserve">Licensalternativet </w:t>
      </w:r>
      <w:r w:rsidR="001914D2" w:rsidRPr="00A040EE">
        <w:rPr>
          <w:rFonts w:ascii="Roboto" w:hAnsi="Roboto"/>
          <w:sz w:val="20"/>
          <w:szCs w:val="20"/>
        </w:rPr>
        <w:t xml:space="preserve">nedan </w:t>
      </w:r>
      <w:r w:rsidRPr="00A040EE">
        <w:rPr>
          <w:rFonts w:ascii="Roboto" w:hAnsi="Roboto"/>
          <w:sz w:val="20"/>
          <w:szCs w:val="20"/>
        </w:rPr>
        <w:t>har bedömts som</w:t>
      </w:r>
      <w:r w:rsidRPr="00DB1062">
        <w:rPr>
          <w:rFonts w:ascii="Roboto" w:hAnsi="Roboto"/>
          <w:sz w:val="20"/>
          <w:szCs w:val="20"/>
        </w:rPr>
        <w:t xml:space="preserve"> ett potentiellt alternativ till registrerad produkt. </w:t>
      </w:r>
      <w:r w:rsidR="001374A1" w:rsidRPr="00DB1062">
        <w:rPr>
          <w:rFonts w:ascii="Roboto" w:hAnsi="Roboto"/>
          <w:sz w:val="20"/>
          <w:szCs w:val="20"/>
        </w:rPr>
        <w:t xml:space="preserve">Respektive </w:t>
      </w:r>
      <w:r w:rsidR="000C0005" w:rsidRPr="00DB1062">
        <w:rPr>
          <w:rFonts w:ascii="Roboto" w:hAnsi="Roboto"/>
          <w:sz w:val="20"/>
          <w:szCs w:val="20"/>
        </w:rPr>
        <w:t>vårdenhet</w:t>
      </w:r>
      <w:r w:rsidR="001374A1" w:rsidRPr="00DB1062">
        <w:rPr>
          <w:rFonts w:ascii="Roboto" w:hAnsi="Roboto"/>
          <w:sz w:val="20"/>
          <w:szCs w:val="20"/>
        </w:rPr>
        <w:t xml:space="preserve"> ansvarar för att bedöma om licensläkemedlet kan utgöra ett lämpligt behandlingsalternativ till det registrerade läkemedlet för varje specifik situation. </w:t>
      </w:r>
    </w:p>
    <w:p w14:paraId="0CEC5AAF" w14:textId="1A803F99" w:rsidR="001374A1" w:rsidRPr="00E27ECA" w:rsidRDefault="00E27ECA" w:rsidP="001374A1">
      <w:pPr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br/>
        <w:t>J</w:t>
      </w:r>
      <w:r w:rsidR="001374A1" w:rsidRPr="00DB1062">
        <w:rPr>
          <w:rFonts w:ascii="Roboto" w:hAnsi="Roboto"/>
          <w:b/>
          <w:sz w:val="20"/>
          <w:szCs w:val="20"/>
        </w:rPr>
        <w:t>ämförelse</w:t>
      </w:r>
      <w:r>
        <w:rPr>
          <w:rFonts w:ascii="Roboto" w:hAnsi="Roboto"/>
          <w:b/>
          <w:sz w:val="20"/>
          <w:szCs w:val="20"/>
        </w:rPr>
        <w:br/>
      </w:r>
      <w:r w:rsidR="001374A1" w:rsidRPr="00DB1062">
        <w:rPr>
          <w:rFonts w:ascii="Roboto" w:hAnsi="Roboto"/>
          <w:sz w:val="20"/>
          <w:szCs w:val="20"/>
        </w:rPr>
        <w:t>Nedan följer en jämförelse mellan det registrerade läkemedlet och föreslaget</w:t>
      </w:r>
      <w:r w:rsidR="00C66D32" w:rsidRPr="00DB1062">
        <w:rPr>
          <w:rFonts w:ascii="Roboto" w:hAnsi="Roboto"/>
          <w:b/>
          <w:sz w:val="20"/>
          <w:szCs w:val="20"/>
        </w:rPr>
        <w:t xml:space="preserve"> </w:t>
      </w:r>
      <w:r w:rsidR="001374A1" w:rsidRPr="00DB1062">
        <w:rPr>
          <w:rFonts w:ascii="Roboto" w:hAnsi="Roboto"/>
          <w:sz w:val="20"/>
          <w:szCs w:val="20"/>
        </w:rPr>
        <w:t>lic</w:t>
      </w:r>
      <w:r w:rsidR="00E75B12" w:rsidRPr="00DB1062">
        <w:rPr>
          <w:rFonts w:ascii="Roboto" w:hAnsi="Roboto"/>
          <w:sz w:val="20"/>
          <w:szCs w:val="20"/>
        </w:rPr>
        <w:t>ensläkemedel.</w:t>
      </w:r>
      <w:r w:rsidR="001374A1" w:rsidRPr="00DB1062">
        <w:rPr>
          <w:rFonts w:ascii="Roboto" w:hAnsi="Roboto"/>
          <w:sz w:val="20"/>
          <w:szCs w:val="20"/>
        </w:rPr>
        <w:t xml:space="preserve"> Uppgifterna kommer från tillgängliga produktresumée</w:t>
      </w:r>
      <w:r w:rsidR="00C06360" w:rsidRPr="00DB1062">
        <w:rPr>
          <w:rFonts w:ascii="Roboto" w:hAnsi="Roboto"/>
          <w:sz w:val="20"/>
          <w:szCs w:val="20"/>
        </w:rPr>
        <w:t>r</w:t>
      </w:r>
      <w:r w:rsidR="00B3208F" w:rsidRPr="00DB1062">
        <w:rPr>
          <w:rFonts w:ascii="Roboto" w:hAnsi="Roboto"/>
          <w:sz w:val="20"/>
          <w:szCs w:val="20"/>
        </w:rPr>
        <w:t>. Licensläkemedlet</w:t>
      </w:r>
      <w:r w:rsidR="001374A1" w:rsidRPr="00DB1062">
        <w:rPr>
          <w:rFonts w:ascii="Roboto" w:hAnsi="Roboto"/>
          <w:sz w:val="20"/>
          <w:szCs w:val="20"/>
        </w:rPr>
        <w:t>s produktresumé</w:t>
      </w:r>
      <w:r w:rsidR="00B3208F" w:rsidRPr="00DB1062">
        <w:rPr>
          <w:rFonts w:ascii="Roboto" w:hAnsi="Roboto"/>
          <w:sz w:val="20"/>
          <w:szCs w:val="20"/>
        </w:rPr>
        <w:t xml:space="preserve"> är skriven</w:t>
      </w:r>
      <w:r w:rsidR="001374A1" w:rsidRPr="00DB1062">
        <w:rPr>
          <w:rFonts w:ascii="Roboto" w:hAnsi="Roboto"/>
          <w:sz w:val="20"/>
          <w:szCs w:val="20"/>
        </w:rPr>
        <w:t xml:space="preserve"> på </w:t>
      </w:r>
      <w:r w:rsidR="00DB1062">
        <w:rPr>
          <w:rFonts w:ascii="Roboto" w:hAnsi="Roboto"/>
          <w:sz w:val="20"/>
          <w:szCs w:val="20"/>
        </w:rPr>
        <w:t>tyska</w:t>
      </w:r>
      <w:r w:rsidR="008219C4" w:rsidRPr="00DB1062">
        <w:rPr>
          <w:rFonts w:ascii="Roboto" w:hAnsi="Roboto"/>
          <w:sz w:val="20"/>
          <w:szCs w:val="20"/>
        </w:rPr>
        <w:t xml:space="preserve"> </w:t>
      </w:r>
      <w:r w:rsidR="001374A1" w:rsidRPr="00DB1062">
        <w:rPr>
          <w:rFonts w:ascii="Roboto" w:hAnsi="Roboto"/>
          <w:sz w:val="20"/>
          <w:szCs w:val="20"/>
        </w:rPr>
        <w:t>och tillhandahålls i sin helhet på</w:t>
      </w:r>
      <w:r w:rsidR="00C94ECF" w:rsidRPr="00DB1062">
        <w:rPr>
          <w:rFonts w:ascii="Roboto" w:hAnsi="Roboto"/>
          <w:sz w:val="20"/>
          <w:szCs w:val="20"/>
        </w:rPr>
        <w:t xml:space="preserve"> </w:t>
      </w:r>
      <w:hyperlink r:id="rId8" w:history="1">
        <w:r w:rsidR="00C94ECF" w:rsidRPr="00DB1062">
          <w:rPr>
            <w:rStyle w:val="Hyperlnk"/>
            <w:rFonts w:ascii="Roboto" w:hAnsi="Roboto"/>
            <w:sz w:val="20"/>
            <w:szCs w:val="20"/>
          </w:rPr>
          <w:t>vå</w:t>
        </w:r>
        <w:r w:rsidR="000A54BD" w:rsidRPr="00DB1062">
          <w:rPr>
            <w:rStyle w:val="Hyperlnk"/>
            <w:rFonts w:ascii="Roboto" w:hAnsi="Roboto"/>
            <w:sz w:val="20"/>
            <w:szCs w:val="20"/>
          </w:rPr>
          <w:t>rdgivarwebbens sida om Regionövergripande licenser</w:t>
        </w:r>
      </w:hyperlink>
      <w:r w:rsidR="00A63FF0" w:rsidRPr="00DB1062">
        <w:rPr>
          <w:rFonts w:ascii="Roboto" w:hAnsi="Roboto"/>
          <w:sz w:val="20"/>
          <w:szCs w:val="20"/>
        </w:rPr>
        <w:t>.</w:t>
      </w:r>
      <w:r w:rsidR="00873DA3" w:rsidRPr="00DB1062">
        <w:rPr>
          <w:rFonts w:ascii="Roboto" w:hAnsi="Roboto"/>
          <w:sz w:val="20"/>
          <w:szCs w:val="20"/>
        </w:rPr>
        <w:t xml:space="preserve"> Registrerad produkts produktresumé hittas på </w:t>
      </w:r>
      <w:hyperlink r:id="rId9" w:history="1">
        <w:r w:rsidR="00873DA3" w:rsidRPr="00DB1062">
          <w:rPr>
            <w:rStyle w:val="Hyperlnk"/>
            <w:rFonts w:ascii="Roboto" w:hAnsi="Roboto"/>
            <w:sz w:val="20"/>
            <w:szCs w:val="20"/>
          </w:rPr>
          <w:t>fass.se</w:t>
        </w:r>
      </w:hyperlink>
      <w:r w:rsidR="00A45021" w:rsidRPr="00DB1062">
        <w:rPr>
          <w:rFonts w:ascii="Roboto" w:hAnsi="Roboto"/>
          <w:sz w:val="20"/>
          <w:szCs w:val="20"/>
        </w:rPr>
        <w:t xml:space="preserve">. </w:t>
      </w:r>
      <w:r w:rsidR="001374A1" w:rsidRPr="00DB1062">
        <w:rPr>
          <w:rFonts w:ascii="Roboto" w:hAnsi="Roboto"/>
          <w:sz w:val="20"/>
          <w:szCs w:val="20"/>
        </w:rPr>
        <w:t xml:space="preserve">Översättningsverktyget Google Translate har använts för att översätta och tolka delar av produktresuméns text i syfte att tydliggöra licensläkemedlets egenskaper enligt nedanstående tabell. </w:t>
      </w:r>
    </w:p>
    <w:p w14:paraId="096E2703" w14:textId="2391B50C" w:rsidR="00992449" w:rsidRPr="00DB1062" w:rsidRDefault="001374A1">
      <w:pPr>
        <w:rPr>
          <w:rFonts w:ascii="Roboto" w:hAnsi="Roboto"/>
          <w:sz w:val="20"/>
          <w:szCs w:val="20"/>
        </w:rPr>
      </w:pPr>
      <w:r w:rsidRPr="00DB1062">
        <w:rPr>
          <w:rFonts w:ascii="Roboto" w:hAnsi="Roboto"/>
          <w:sz w:val="20"/>
          <w:szCs w:val="20"/>
        </w:rPr>
        <w:t xml:space="preserve">Det är enbart delar av produktresumén som har bearbetats och nedanstående sammanfattning ska inte ses som en ersättning till licensläkemedlets fullständiga produktresumé på originalspråk. Sammanfattningen syftar </w:t>
      </w:r>
      <w:proofErr w:type="gramStart"/>
      <w:r w:rsidRPr="00DB1062">
        <w:rPr>
          <w:rFonts w:ascii="Roboto" w:hAnsi="Roboto"/>
          <w:sz w:val="20"/>
          <w:szCs w:val="20"/>
        </w:rPr>
        <w:t>istället</w:t>
      </w:r>
      <w:proofErr w:type="gramEnd"/>
      <w:r w:rsidRPr="00DB1062">
        <w:rPr>
          <w:rFonts w:ascii="Roboto" w:hAnsi="Roboto"/>
          <w:sz w:val="20"/>
          <w:szCs w:val="20"/>
        </w:rPr>
        <w:t xml:space="preserve"> till att utgöra ett kompletterande stöd till vårdpersonalen inom Region Östergötland, som använder detta licensläkemedel. </w:t>
      </w:r>
    </w:p>
    <w:tbl>
      <w:tblPr>
        <w:tblStyle w:val="Tabellrutnt"/>
        <w:tblW w:w="9180" w:type="dxa"/>
        <w:tblInd w:w="-5" w:type="dxa"/>
        <w:tblLook w:val="04A0" w:firstRow="1" w:lastRow="0" w:firstColumn="1" w:lastColumn="0" w:noHBand="0" w:noVBand="1"/>
      </w:tblPr>
      <w:tblGrid>
        <w:gridCol w:w="2267"/>
        <w:gridCol w:w="3209"/>
        <w:gridCol w:w="3704"/>
      </w:tblGrid>
      <w:tr w:rsidR="00FD4D80" w:rsidRPr="00DB1062" w14:paraId="5739993B" w14:textId="77777777" w:rsidTr="004A136D">
        <w:trPr>
          <w:trHeight w:val="526"/>
        </w:trPr>
        <w:tc>
          <w:tcPr>
            <w:tcW w:w="2267" w:type="dxa"/>
            <w:shd w:val="clear" w:color="auto" w:fill="F2F2F2" w:themeFill="background1" w:themeFillShade="F2"/>
          </w:tcPr>
          <w:p w14:paraId="0872D7EE" w14:textId="77777777" w:rsidR="00FD4D80" w:rsidRPr="00DB1062" w:rsidRDefault="00FD4D80" w:rsidP="00A83DF6">
            <w:pPr>
              <w:rPr>
                <w:rFonts w:ascii="Roboto" w:hAnsi="Roboto"/>
                <w:i/>
                <w:sz w:val="20"/>
                <w:szCs w:val="20"/>
              </w:rPr>
            </w:pPr>
          </w:p>
          <w:p w14:paraId="38D27351" w14:textId="77777777" w:rsidR="00FD4D80" w:rsidRPr="00DB1062" w:rsidRDefault="00FD4D80" w:rsidP="00A83DF6">
            <w:pPr>
              <w:rPr>
                <w:rFonts w:ascii="Roboto" w:hAnsi="Roboto"/>
                <w:i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F2F2F2" w:themeFill="background1" w:themeFillShade="F2"/>
            <w:vAlign w:val="center"/>
          </w:tcPr>
          <w:p w14:paraId="7C9ECA8E" w14:textId="77777777" w:rsidR="00FD4D80" w:rsidRPr="00DB1062" w:rsidRDefault="00FD4D80" w:rsidP="00A83DF6">
            <w:pPr>
              <w:jc w:val="center"/>
              <w:rPr>
                <w:rFonts w:ascii="Roboto" w:hAnsi="Roboto"/>
                <w:b/>
                <w:i/>
                <w:sz w:val="20"/>
                <w:szCs w:val="20"/>
              </w:rPr>
            </w:pPr>
            <w:r w:rsidRPr="00DB1062">
              <w:rPr>
                <w:rFonts w:ascii="Roboto" w:hAnsi="Roboto"/>
                <w:b/>
                <w:i/>
                <w:sz w:val="20"/>
                <w:szCs w:val="20"/>
              </w:rPr>
              <w:t>Registrerat läkemedel</w:t>
            </w:r>
          </w:p>
        </w:tc>
        <w:tc>
          <w:tcPr>
            <w:tcW w:w="3704" w:type="dxa"/>
            <w:shd w:val="clear" w:color="auto" w:fill="F2F2F2" w:themeFill="background1" w:themeFillShade="F2"/>
            <w:vAlign w:val="center"/>
          </w:tcPr>
          <w:p w14:paraId="72CDAB82" w14:textId="77777777" w:rsidR="00FD4D80" w:rsidRPr="00DB1062" w:rsidRDefault="00FD4D80" w:rsidP="00A83DF6">
            <w:pPr>
              <w:jc w:val="center"/>
              <w:rPr>
                <w:rFonts w:ascii="Roboto" w:hAnsi="Roboto"/>
                <w:b/>
                <w:i/>
                <w:sz w:val="20"/>
                <w:szCs w:val="20"/>
              </w:rPr>
            </w:pPr>
            <w:r w:rsidRPr="00DB1062">
              <w:rPr>
                <w:rFonts w:ascii="Roboto" w:hAnsi="Roboto"/>
                <w:b/>
                <w:i/>
                <w:sz w:val="20"/>
                <w:szCs w:val="20"/>
              </w:rPr>
              <w:t xml:space="preserve">Licensläkemedel </w:t>
            </w:r>
          </w:p>
        </w:tc>
      </w:tr>
      <w:tr w:rsidR="00FD4D80" w:rsidRPr="00DB1062" w14:paraId="717C7ECC" w14:textId="77777777" w:rsidTr="004A136D">
        <w:tc>
          <w:tcPr>
            <w:tcW w:w="2267" w:type="dxa"/>
            <w:shd w:val="clear" w:color="auto" w:fill="F2F2F2" w:themeFill="background1" w:themeFillShade="F2"/>
          </w:tcPr>
          <w:p w14:paraId="57B841C7" w14:textId="77777777" w:rsidR="00FD4D80" w:rsidRPr="00DB1062" w:rsidRDefault="00FD4D80" w:rsidP="00A83DF6">
            <w:pPr>
              <w:rPr>
                <w:rFonts w:ascii="Roboto" w:hAnsi="Roboto"/>
                <w:b/>
                <w:i/>
                <w:sz w:val="16"/>
                <w:szCs w:val="20"/>
              </w:rPr>
            </w:pPr>
            <w:r w:rsidRPr="00DB1062">
              <w:rPr>
                <w:rFonts w:ascii="Roboto" w:hAnsi="Roboto"/>
                <w:b/>
                <w:i/>
                <w:sz w:val="16"/>
                <w:szCs w:val="20"/>
              </w:rPr>
              <w:t>Produktnamn</w:t>
            </w:r>
          </w:p>
        </w:tc>
        <w:tc>
          <w:tcPr>
            <w:tcW w:w="3209" w:type="dxa"/>
          </w:tcPr>
          <w:p w14:paraId="52C044DC" w14:textId="589E0188" w:rsidR="00FD4D80" w:rsidRPr="00DB1062" w:rsidRDefault="00802413" w:rsidP="00A83DF6">
            <w:pPr>
              <w:tabs>
                <w:tab w:val="left" w:pos="2418"/>
              </w:tabs>
              <w:rPr>
                <w:rFonts w:ascii="Roboto" w:hAnsi="Roboto"/>
                <w:sz w:val="16"/>
                <w:szCs w:val="20"/>
              </w:rPr>
            </w:pP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Creon</w:t>
            </w:r>
            <w:proofErr w:type="spellEnd"/>
            <w:r w:rsidRPr="00DB1062">
              <w:rPr>
                <w:rFonts w:ascii="Roboto" w:hAnsi="Roboto"/>
                <w:sz w:val="16"/>
                <w:szCs w:val="20"/>
              </w:rPr>
              <w:t xml:space="preserve"> 25</w:t>
            </w:r>
            <w:r w:rsidR="00B3208F" w:rsidRPr="00DB1062">
              <w:rPr>
                <w:rFonts w:ascii="Roboto" w:hAnsi="Roboto"/>
                <w:sz w:val="16"/>
                <w:szCs w:val="20"/>
              </w:rPr>
              <w:t>000</w:t>
            </w:r>
          </w:p>
        </w:tc>
        <w:tc>
          <w:tcPr>
            <w:tcW w:w="3704" w:type="dxa"/>
          </w:tcPr>
          <w:p w14:paraId="351E9665" w14:textId="4B6B2CDE" w:rsidR="00FD4D80" w:rsidRPr="00DB1062" w:rsidRDefault="004A136D" w:rsidP="00A83DF6">
            <w:pPr>
              <w:rPr>
                <w:rFonts w:ascii="Roboto" w:hAnsi="Roboto"/>
                <w:sz w:val="16"/>
                <w:szCs w:val="20"/>
              </w:rPr>
            </w:pPr>
            <w:proofErr w:type="spellStart"/>
            <w:r>
              <w:rPr>
                <w:rFonts w:ascii="Roboto" w:hAnsi="Roboto"/>
                <w:sz w:val="16"/>
                <w:szCs w:val="20"/>
              </w:rPr>
              <w:t>Kreon</w:t>
            </w:r>
            <w:proofErr w:type="spellEnd"/>
            <w:r>
              <w:rPr>
                <w:rFonts w:ascii="Roboto" w:hAnsi="Roboto"/>
                <w:sz w:val="16"/>
                <w:szCs w:val="20"/>
              </w:rPr>
              <w:t xml:space="preserve"> 25 000</w:t>
            </w:r>
          </w:p>
        </w:tc>
      </w:tr>
      <w:tr w:rsidR="00FD4D80" w:rsidRPr="00DB1062" w14:paraId="19576DCE" w14:textId="77777777" w:rsidTr="004A136D">
        <w:tc>
          <w:tcPr>
            <w:tcW w:w="2267" w:type="dxa"/>
            <w:shd w:val="clear" w:color="auto" w:fill="F2F2F2" w:themeFill="background1" w:themeFillShade="F2"/>
          </w:tcPr>
          <w:p w14:paraId="50195DB5" w14:textId="38C3D770" w:rsidR="00FD4D80" w:rsidRPr="00DB1062" w:rsidRDefault="00EB424C" w:rsidP="00EB424C">
            <w:pPr>
              <w:rPr>
                <w:rFonts w:ascii="Roboto" w:hAnsi="Roboto"/>
                <w:b/>
                <w:i/>
                <w:sz w:val="16"/>
                <w:szCs w:val="20"/>
              </w:rPr>
            </w:pPr>
            <w:r w:rsidRPr="00DB1062">
              <w:rPr>
                <w:rFonts w:ascii="Roboto" w:hAnsi="Roboto"/>
                <w:b/>
                <w:i/>
                <w:sz w:val="16"/>
                <w:szCs w:val="20"/>
              </w:rPr>
              <w:t>M</w:t>
            </w:r>
            <w:r w:rsidR="00FD4D80" w:rsidRPr="00DB1062">
              <w:rPr>
                <w:rFonts w:ascii="Roboto" w:hAnsi="Roboto"/>
                <w:b/>
                <w:i/>
                <w:sz w:val="16"/>
                <w:szCs w:val="20"/>
              </w:rPr>
              <w:t>arknadsföringstillstånd</w:t>
            </w:r>
            <w:r w:rsidRPr="00DB1062">
              <w:rPr>
                <w:rFonts w:ascii="Roboto" w:hAnsi="Roboto"/>
                <w:b/>
                <w:i/>
                <w:sz w:val="16"/>
                <w:szCs w:val="20"/>
              </w:rPr>
              <w:t>s-innehavare (MAH), godkännandenummer, revideringsdatum SPC</w:t>
            </w:r>
          </w:p>
        </w:tc>
        <w:tc>
          <w:tcPr>
            <w:tcW w:w="3209" w:type="dxa"/>
          </w:tcPr>
          <w:p w14:paraId="39AE96B8" w14:textId="217F2997" w:rsidR="00FD4D80" w:rsidRPr="00A040EE" w:rsidRDefault="00B3208F" w:rsidP="00A83DF6">
            <w:pPr>
              <w:tabs>
                <w:tab w:val="left" w:pos="2418"/>
              </w:tabs>
              <w:rPr>
                <w:rFonts w:ascii="Roboto" w:hAnsi="Roboto"/>
                <w:sz w:val="16"/>
                <w:szCs w:val="20"/>
              </w:rPr>
            </w:pPr>
            <w:proofErr w:type="spellStart"/>
            <w:r w:rsidRPr="00A040EE">
              <w:rPr>
                <w:rFonts w:ascii="Roboto" w:hAnsi="Roboto"/>
                <w:sz w:val="16"/>
                <w:szCs w:val="20"/>
              </w:rPr>
              <w:t>Viatris</w:t>
            </w:r>
            <w:proofErr w:type="spellEnd"/>
            <w:r w:rsidRPr="00A040EE">
              <w:rPr>
                <w:rFonts w:ascii="Roboto" w:hAnsi="Roboto"/>
                <w:sz w:val="16"/>
                <w:szCs w:val="20"/>
              </w:rPr>
              <w:t xml:space="preserve"> AB, </w:t>
            </w:r>
            <w:r w:rsidRPr="00A040EE">
              <w:rPr>
                <w:rFonts w:ascii="Roboto" w:hAnsi="Roboto"/>
                <w:sz w:val="16"/>
                <w:szCs w:val="20"/>
              </w:rPr>
              <w:br/>
            </w:r>
            <w:r w:rsidR="00802413" w:rsidRPr="00A040EE">
              <w:rPr>
                <w:rFonts w:ascii="Roboto" w:hAnsi="Roboto"/>
                <w:sz w:val="16"/>
                <w:szCs w:val="20"/>
              </w:rPr>
              <w:t>Godkännande nr. 11394</w:t>
            </w:r>
            <w:r w:rsidRPr="00A040EE">
              <w:rPr>
                <w:rFonts w:ascii="Roboto" w:hAnsi="Roboto"/>
                <w:sz w:val="16"/>
                <w:szCs w:val="20"/>
              </w:rPr>
              <w:t xml:space="preserve"> </w:t>
            </w:r>
          </w:p>
          <w:p w14:paraId="782CBD7F" w14:textId="162B60A6" w:rsidR="00B3208F" w:rsidRPr="00A040EE" w:rsidRDefault="00B3208F" w:rsidP="00802413">
            <w:pPr>
              <w:tabs>
                <w:tab w:val="left" w:pos="2418"/>
              </w:tabs>
              <w:rPr>
                <w:rFonts w:ascii="Roboto" w:hAnsi="Roboto"/>
                <w:sz w:val="16"/>
                <w:szCs w:val="20"/>
              </w:rPr>
            </w:pPr>
            <w:r w:rsidRPr="00A040EE">
              <w:rPr>
                <w:rFonts w:ascii="Roboto" w:hAnsi="Roboto"/>
                <w:sz w:val="16"/>
                <w:szCs w:val="20"/>
              </w:rPr>
              <w:t>Rev-datum SPC: 2022-12-2</w:t>
            </w:r>
            <w:r w:rsidR="00802413" w:rsidRPr="00A040EE">
              <w:rPr>
                <w:rFonts w:ascii="Roboto" w:hAnsi="Roboto"/>
                <w:sz w:val="16"/>
                <w:szCs w:val="20"/>
              </w:rPr>
              <w:t>8</w:t>
            </w:r>
          </w:p>
        </w:tc>
        <w:tc>
          <w:tcPr>
            <w:tcW w:w="3704" w:type="dxa"/>
          </w:tcPr>
          <w:p w14:paraId="3F72975E" w14:textId="1A5B7392" w:rsidR="00FD4D80" w:rsidRPr="004A136D" w:rsidRDefault="004A136D" w:rsidP="00A83DF6">
            <w:pPr>
              <w:rPr>
                <w:rFonts w:ascii="Roboto" w:hAnsi="Roboto"/>
                <w:sz w:val="16"/>
                <w:szCs w:val="20"/>
              </w:rPr>
            </w:pPr>
            <w:r w:rsidRPr="004A136D">
              <w:rPr>
                <w:rFonts w:ascii="Roboto" w:hAnsi="Roboto"/>
                <w:sz w:val="16"/>
                <w:szCs w:val="20"/>
              </w:rPr>
              <w:t>Abbo</w:t>
            </w:r>
            <w:r>
              <w:rPr>
                <w:rFonts w:ascii="Roboto" w:hAnsi="Roboto"/>
                <w:sz w:val="16"/>
                <w:szCs w:val="20"/>
              </w:rPr>
              <w:t xml:space="preserve">tt Laboratories GmbH (samdistribueras av </w:t>
            </w:r>
            <w:proofErr w:type="spellStart"/>
            <w:r>
              <w:rPr>
                <w:rFonts w:ascii="Roboto" w:hAnsi="Roboto"/>
                <w:sz w:val="16"/>
                <w:szCs w:val="20"/>
              </w:rPr>
              <w:t>Viatris</w:t>
            </w:r>
            <w:proofErr w:type="spellEnd"/>
            <w:r>
              <w:rPr>
                <w:rFonts w:ascii="Roboto" w:hAnsi="Roboto"/>
                <w:sz w:val="16"/>
                <w:szCs w:val="20"/>
              </w:rPr>
              <w:t xml:space="preserve"> Healthcare GmbH), </w:t>
            </w:r>
          </w:p>
          <w:p w14:paraId="444BE132" w14:textId="1EFCA97D" w:rsidR="00727E01" w:rsidRPr="004A136D" w:rsidRDefault="004A136D" w:rsidP="00A83DF6">
            <w:pPr>
              <w:rPr>
                <w:rFonts w:ascii="Roboto" w:hAnsi="Roboto"/>
                <w:sz w:val="16"/>
                <w:szCs w:val="20"/>
              </w:rPr>
            </w:pPr>
            <w:r>
              <w:rPr>
                <w:rFonts w:ascii="Roboto" w:hAnsi="Roboto"/>
                <w:sz w:val="16"/>
                <w:szCs w:val="20"/>
              </w:rPr>
              <w:t xml:space="preserve">Nr. 22525.00.00 </w:t>
            </w:r>
          </w:p>
          <w:p w14:paraId="676E9BAF" w14:textId="72ECBAD2" w:rsidR="00727E01" w:rsidRPr="00DB1062" w:rsidRDefault="00727E01" w:rsidP="00A83DF6">
            <w:pPr>
              <w:rPr>
                <w:rFonts w:ascii="Roboto" w:hAnsi="Roboto"/>
                <w:sz w:val="16"/>
                <w:szCs w:val="20"/>
              </w:rPr>
            </w:pPr>
            <w:r w:rsidRPr="00DB1062">
              <w:rPr>
                <w:rFonts w:ascii="Roboto" w:hAnsi="Roboto"/>
                <w:sz w:val="16"/>
                <w:szCs w:val="20"/>
              </w:rPr>
              <w:t>Rev-datum SPC: 20</w:t>
            </w:r>
            <w:r w:rsidR="004A136D">
              <w:rPr>
                <w:rFonts w:ascii="Roboto" w:hAnsi="Roboto"/>
                <w:sz w:val="16"/>
                <w:szCs w:val="20"/>
              </w:rPr>
              <w:t>09-11-23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 </w:t>
            </w:r>
          </w:p>
        </w:tc>
      </w:tr>
      <w:tr w:rsidR="00FD4D80" w:rsidRPr="00DB1062" w14:paraId="5B042D53" w14:textId="77777777" w:rsidTr="004A136D">
        <w:tc>
          <w:tcPr>
            <w:tcW w:w="2267" w:type="dxa"/>
            <w:shd w:val="clear" w:color="auto" w:fill="F2F2F2" w:themeFill="background1" w:themeFillShade="F2"/>
          </w:tcPr>
          <w:p w14:paraId="4A1C3A86" w14:textId="77777777" w:rsidR="00FD4D80" w:rsidRPr="00DB1062" w:rsidRDefault="00FD4D80" w:rsidP="00A83DF6">
            <w:pPr>
              <w:rPr>
                <w:rFonts w:ascii="Roboto" w:hAnsi="Roboto"/>
                <w:b/>
                <w:i/>
                <w:sz w:val="16"/>
                <w:szCs w:val="20"/>
              </w:rPr>
            </w:pPr>
            <w:r w:rsidRPr="00DB1062">
              <w:rPr>
                <w:rFonts w:ascii="Roboto" w:hAnsi="Roboto"/>
                <w:b/>
                <w:i/>
                <w:sz w:val="16"/>
                <w:szCs w:val="20"/>
              </w:rPr>
              <w:t>Beredningsform</w:t>
            </w:r>
          </w:p>
        </w:tc>
        <w:tc>
          <w:tcPr>
            <w:tcW w:w="3209" w:type="dxa"/>
          </w:tcPr>
          <w:p w14:paraId="37FDF37B" w14:textId="78FC23FE" w:rsidR="00FD4D80" w:rsidRPr="00DB1062" w:rsidRDefault="00B3208F" w:rsidP="00A83DF6">
            <w:pPr>
              <w:rPr>
                <w:rFonts w:ascii="Roboto" w:hAnsi="Roboto"/>
                <w:sz w:val="16"/>
                <w:szCs w:val="20"/>
              </w:rPr>
            </w:pP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Enterokapsel</w:t>
            </w:r>
            <w:proofErr w:type="spellEnd"/>
            <w:r w:rsidRPr="00DB1062">
              <w:rPr>
                <w:rFonts w:ascii="Roboto" w:hAnsi="Roboto"/>
                <w:sz w:val="16"/>
                <w:szCs w:val="20"/>
              </w:rPr>
              <w:t>, hård</w:t>
            </w:r>
          </w:p>
        </w:tc>
        <w:tc>
          <w:tcPr>
            <w:tcW w:w="3704" w:type="dxa"/>
          </w:tcPr>
          <w:p w14:paraId="2472967E" w14:textId="47DA8AD6" w:rsidR="00FD4D80" w:rsidRPr="00DB1062" w:rsidRDefault="004A136D" w:rsidP="00A83DF6">
            <w:pPr>
              <w:rPr>
                <w:rFonts w:ascii="Roboto" w:hAnsi="Roboto"/>
                <w:sz w:val="16"/>
                <w:szCs w:val="20"/>
              </w:rPr>
            </w:pPr>
            <w:proofErr w:type="spellStart"/>
            <w:r>
              <w:rPr>
                <w:rFonts w:ascii="Roboto" w:hAnsi="Roboto"/>
                <w:sz w:val="16"/>
                <w:szCs w:val="20"/>
              </w:rPr>
              <w:t>Enterokapsel</w:t>
            </w:r>
            <w:proofErr w:type="spellEnd"/>
            <w:r>
              <w:rPr>
                <w:rFonts w:ascii="Roboto" w:hAnsi="Roboto"/>
                <w:sz w:val="16"/>
                <w:szCs w:val="20"/>
              </w:rPr>
              <w:t>, hård</w:t>
            </w:r>
          </w:p>
        </w:tc>
      </w:tr>
      <w:tr w:rsidR="00FD4D80" w:rsidRPr="00DB1062" w14:paraId="1D0B8A5C" w14:textId="77777777" w:rsidTr="004A136D">
        <w:tc>
          <w:tcPr>
            <w:tcW w:w="2267" w:type="dxa"/>
            <w:shd w:val="clear" w:color="auto" w:fill="F2F2F2" w:themeFill="background1" w:themeFillShade="F2"/>
          </w:tcPr>
          <w:p w14:paraId="4A4BA2EB" w14:textId="77777777" w:rsidR="00FD4D80" w:rsidRPr="00DB1062" w:rsidRDefault="00FD4D80" w:rsidP="00A83DF6">
            <w:pPr>
              <w:rPr>
                <w:rFonts w:ascii="Roboto" w:hAnsi="Roboto"/>
                <w:b/>
                <w:i/>
                <w:sz w:val="16"/>
                <w:szCs w:val="20"/>
              </w:rPr>
            </w:pPr>
            <w:r w:rsidRPr="00DB1062">
              <w:rPr>
                <w:rFonts w:ascii="Roboto" w:hAnsi="Roboto"/>
                <w:b/>
                <w:i/>
                <w:sz w:val="16"/>
                <w:szCs w:val="20"/>
              </w:rPr>
              <w:t>Styrka</w:t>
            </w:r>
          </w:p>
        </w:tc>
        <w:tc>
          <w:tcPr>
            <w:tcW w:w="3209" w:type="dxa"/>
          </w:tcPr>
          <w:p w14:paraId="38BA4CFA" w14:textId="2178D0CE" w:rsidR="00B3208F" w:rsidRPr="00DB1062" w:rsidRDefault="00B3208F" w:rsidP="00B3208F">
            <w:pPr>
              <w:rPr>
                <w:rFonts w:ascii="Roboto" w:hAnsi="Roboto"/>
                <w:sz w:val="16"/>
                <w:szCs w:val="20"/>
              </w:rPr>
            </w:pPr>
            <w:r w:rsidRPr="00DB1062">
              <w:rPr>
                <w:rFonts w:ascii="Roboto" w:hAnsi="Roboto"/>
                <w:sz w:val="16"/>
                <w:szCs w:val="20"/>
              </w:rPr>
              <w:t xml:space="preserve">En kapsel innehåller </w:t>
            </w:r>
            <w:r w:rsidR="004E3EA1" w:rsidRPr="00DB1062">
              <w:rPr>
                <w:rFonts w:ascii="Roboto" w:hAnsi="Roboto"/>
                <w:sz w:val="16"/>
                <w:szCs w:val="20"/>
              </w:rPr>
              <w:t>300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 mg pankreaspulver, motsvarande: </w:t>
            </w:r>
            <w:r w:rsidRPr="00DB1062">
              <w:rPr>
                <w:rFonts w:ascii="Roboto" w:hAnsi="Roboto"/>
                <w:sz w:val="16"/>
                <w:szCs w:val="20"/>
              </w:rPr>
              <w:br/>
            </w:r>
            <w:r w:rsidR="00802413" w:rsidRPr="00DB1062">
              <w:rPr>
                <w:rFonts w:ascii="Roboto" w:hAnsi="Roboto"/>
                <w:sz w:val="16"/>
                <w:szCs w:val="20"/>
              </w:rPr>
              <w:t>Lipas 25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000 </w:t>
            </w: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Ph</w:t>
            </w:r>
            <w:proofErr w:type="spellEnd"/>
            <w:r w:rsidRPr="00DB1062">
              <w:rPr>
                <w:rFonts w:ascii="Roboto" w:hAnsi="Roboto"/>
                <w:sz w:val="16"/>
                <w:szCs w:val="20"/>
              </w:rPr>
              <w:t xml:space="preserve">. </w:t>
            </w: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Eur</w:t>
            </w:r>
            <w:proofErr w:type="spellEnd"/>
            <w:r w:rsidRPr="00DB1062">
              <w:rPr>
                <w:rFonts w:ascii="Roboto" w:hAnsi="Roboto"/>
                <w:sz w:val="16"/>
                <w:szCs w:val="20"/>
              </w:rPr>
              <w:t xml:space="preserve">. enheter </w:t>
            </w:r>
          </w:p>
          <w:p w14:paraId="3947E841" w14:textId="2BA9D9CB" w:rsidR="00B3208F" w:rsidRPr="00DB1062" w:rsidRDefault="00B3208F" w:rsidP="00B3208F">
            <w:pPr>
              <w:rPr>
                <w:rFonts w:ascii="Roboto" w:hAnsi="Roboto"/>
                <w:sz w:val="16"/>
                <w:szCs w:val="20"/>
              </w:rPr>
            </w:pPr>
            <w:r w:rsidRPr="00DB1062">
              <w:rPr>
                <w:rFonts w:ascii="Roboto" w:hAnsi="Roboto"/>
                <w:sz w:val="16"/>
                <w:szCs w:val="20"/>
              </w:rPr>
              <w:t xml:space="preserve">Amylas </w:t>
            </w:r>
            <w:r w:rsidR="00802413" w:rsidRPr="00DB1062">
              <w:rPr>
                <w:rFonts w:ascii="Roboto" w:hAnsi="Roboto"/>
                <w:sz w:val="16"/>
                <w:szCs w:val="20"/>
              </w:rPr>
              <w:t>1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8000 </w:t>
            </w: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Ph</w:t>
            </w:r>
            <w:proofErr w:type="spellEnd"/>
            <w:r w:rsidRPr="00DB1062">
              <w:rPr>
                <w:rFonts w:ascii="Roboto" w:hAnsi="Roboto"/>
                <w:sz w:val="16"/>
                <w:szCs w:val="20"/>
              </w:rPr>
              <w:t xml:space="preserve">. </w:t>
            </w: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Eur</w:t>
            </w:r>
            <w:proofErr w:type="spellEnd"/>
            <w:r w:rsidRPr="00DB1062">
              <w:rPr>
                <w:rFonts w:ascii="Roboto" w:hAnsi="Roboto"/>
                <w:sz w:val="16"/>
                <w:szCs w:val="20"/>
              </w:rPr>
              <w:t xml:space="preserve">. enheter </w:t>
            </w:r>
          </w:p>
          <w:p w14:paraId="52B5DC13" w14:textId="0460D756" w:rsidR="00FD4D80" w:rsidRPr="00DB1062" w:rsidRDefault="00802413" w:rsidP="00B3208F">
            <w:pPr>
              <w:rPr>
                <w:rFonts w:ascii="Roboto" w:hAnsi="Roboto"/>
                <w:sz w:val="16"/>
                <w:szCs w:val="20"/>
              </w:rPr>
            </w:pP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Proteas</w:t>
            </w:r>
            <w:proofErr w:type="spellEnd"/>
            <w:r w:rsidRPr="00DB1062">
              <w:rPr>
                <w:rFonts w:ascii="Roboto" w:hAnsi="Roboto"/>
                <w:sz w:val="16"/>
                <w:szCs w:val="20"/>
              </w:rPr>
              <w:t xml:space="preserve"> 10</w:t>
            </w:r>
            <w:r w:rsidR="00B3208F" w:rsidRPr="00DB1062">
              <w:rPr>
                <w:rFonts w:ascii="Roboto" w:hAnsi="Roboto"/>
                <w:sz w:val="16"/>
                <w:szCs w:val="20"/>
              </w:rPr>
              <w:t xml:space="preserve">00 </w:t>
            </w:r>
            <w:proofErr w:type="spellStart"/>
            <w:r w:rsidR="00B3208F" w:rsidRPr="00DB1062">
              <w:rPr>
                <w:rFonts w:ascii="Roboto" w:hAnsi="Roboto"/>
                <w:sz w:val="16"/>
                <w:szCs w:val="20"/>
              </w:rPr>
              <w:t>Ph</w:t>
            </w:r>
            <w:proofErr w:type="spellEnd"/>
            <w:r w:rsidR="00B3208F" w:rsidRPr="00DB1062">
              <w:rPr>
                <w:rFonts w:ascii="Roboto" w:hAnsi="Roboto"/>
                <w:sz w:val="16"/>
                <w:szCs w:val="20"/>
              </w:rPr>
              <w:t xml:space="preserve">. </w:t>
            </w:r>
            <w:proofErr w:type="spellStart"/>
            <w:r w:rsidR="00B3208F" w:rsidRPr="00DB1062">
              <w:rPr>
                <w:rFonts w:ascii="Roboto" w:hAnsi="Roboto"/>
                <w:sz w:val="16"/>
                <w:szCs w:val="20"/>
              </w:rPr>
              <w:t>Eur</w:t>
            </w:r>
            <w:proofErr w:type="spellEnd"/>
            <w:r w:rsidR="00B3208F" w:rsidRPr="00DB1062">
              <w:rPr>
                <w:rFonts w:ascii="Roboto" w:hAnsi="Roboto"/>
                <w:sz w:val="16"/>
                <w:szCs w:val="20"/>
              </w:rPr>
              <w:t xml:space="preserve">. enheter </w:t>
            </w:r>
          </w:p>
        </w:tc>
        <w:tc>
          <w:tcPr>
            <w:tcW w:w="3704" w:type="dxa"/>
          </w:tcPr>
          <w:p w14:paraId="00797404" w14:textId="1774831D" w:rsidR="00B3208F" w:rsidRPr="00DB1062" w:rsidRDefault="00B3208F" w:rsidP="00B3208F">
            <w:pPr>
              <w:rPr>
                <w:rFonts w:ascii="Roboto" w:hAnsi="Roboto"/>
                <w:sz w:val="16"/>
                <w:szCs w:val="20"/>
              </w:rPr>
            </w:pPr>
            <w:r w:rsidRPr="00DB1062">
              <w:rPr>
                <w:rFonts w:ascii="Roboto" w:hAnsi="Roboto"/>
                <w:sz w:val="16"/>
                <w:szCs w:val="20"/>
              </w:rPr>
              <w:t xml:space="preserve">En kapsel innehåller </w:t>
            </w:r>
            <w:r w:rsidR="004A136D">
              <w:rPr>
                <w:rFonts w:ascii="Roboto" w:hAnsi="Roboto"/>
                <w:sz w:val="16"/>
                <w:szCs w:val="20"/>
              </w:rPr>
              <w:t>300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 mg </w:t>
            </w:r>
            <w:r w:rsidR="004A136D">
              <w:rPr>
                <w:rFonts w:ascii="Roboto" w:hAnsi="Roboto"/>
                <w:sz w:val="16"/>
                <w:szCs w:val="20"/>
              </w:rPr>
              <w:t>pankreaspulver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, motsvarande: </w:t>
            </w:r>
          </w:p>
          <w:p w14:paraId="4E646FBB" w14:textId="2543B44F" w:rsidR="00B3208F" w:rsidRPr="00DB1062" w:rsidRDefault="00B3208F" w:rsidP="00B3208F">
            <w:pPr>
              <w:rPr>
                <w:rFonts w:ascii="Roboto" w:hAnsi="Roboto"/>
                <w:sz w:val="16"/>
                <w:szCs w:val="20"/>
              </w:rPr>
            </w:pPr>
            <w:r w:rsidRPr="00DB1062">
              <w:rPr>
                <w:rFonts w:ascii="Roboto" w:hAnsi="Roboto"/>
                <w:sz w:val="16"/>
                <w:szCs w:val="20"/>
              </w:rPr>
              <w:t xml:space="preserve">- </w:t>
            </w:r>
            <w:r w:rsidR="00D17C0F" w:rsidRPr="00DB1062">
              <w:rPr>
                <w:rFonts w:ascii="Roboto" w:hAnsi="Roboto"/>
                <w:sz w:val="16"/>
                <w:szCs w:val="20"/>
              </w:rPr>
              <w:t>25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 000 </w:t>
            </w: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Ph</w:t>
            </w:r>
            <w:proofErr w:type="spellEnd"/>
            <w:r w:rsidRPr="00DB1062">
              <w:rPr>
                <w:rFonts w:ascii="Roboto" w:hAnsi="Roboto"/>
                <w:sz w:val="16"/>
                <w:szCs w:val="20"/>
              </w:rPr>
              <w:t xml:space="preserve"> </w:t>
            </w: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Eur</w:t>
            </w:r>
            <w:proofErr w:type="spellEnd"/>
            <w:r w:rsidRPr="00DB1062">
              <w:rPr>
                <w:rFonts w:ascii="Roboto" w:hAnsi="Roboto"/>
                <w:sz w:val="16"/>
                <w:szCs w:val="20"/>
              </w:rPr>
              <w:t xml:space="preserve">. enheter av lipas </w:t>
            </w:r>
          </w:p>
          <w:p w14:paraId="7E1F2E33" w14:textId="31690E3F" w:rsidR="00B3208F" w:rsidRPr="00DB1062" w:rsidRDefault="00B3208F" w:rsidP="00B3208F">
            <w:pPr>
              <w:rPr>
                <w:rFonts w:ascii="Roboto" w:hAnsi="Roboto"/>
                <w:sz w:val="16"/>
                <w:szCs w:val="20"/>
              </w:rPr>
            </w:pPr>
            <w:r w:rsidRPr="00DB1062">
              <w:rPr>
                <w:rFonts w:ascii="Roboto" w:hAnsi="Roboto"/>
                <w:sz w:val="16"/>
                <w:szCs w:val="20"/>
              </w:rPr>
              <w:t xml:space="preserve">- </w:t>
            </w:r>
            <w:r w:rsidR="00D17C0F" w:rsidRPr="00DB1062">
              <w:rPr>
                <w:rFonts w:ascii="Roboto" w:hAnsi="Roboto"/>
                <w:sz w:val="16"/>
                <w:szCs w:val="20"/>
              </w:rPr>
              <w:t>1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8 000 </w:t>
            </w: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Ph</w:t>
            </w:r>
            <w:proofErr w:type="spellEnd"/>
            <w:r w:rsidRPr="00DB1062">
              <w:rPr>
                <w:rFonts w:ascii="Roboto" w:hAnsi="Roboto"/>
                <w:sz w:val="16"/>
                <w:szCs w:val="20"/>
              </w:rPr>
              <w:t xml:space="preserve"> </w:t>
            </w: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Eur</w:t>
            </w:r>
            <w:proofErr w:type="spellEnd"/>
            <w:r w:rsidRPr="00DB1062">
              <w:rPr>
                <w:rFonts w:ascii="Roboto" w:hAnsi="Roboto"/>
                <w:sz w:val="16"/>
                <w:szCs w:val="20"/>
              </w:rPr>
              <w:t xml:space="preserve">. enheter av amylas  </w:t>
            </w:r>
          </w:p>
          <w:p w14:paraId="25C8A26A" w14:textId="57DAEE5D" w:rsidR="00FD4D80" w:rsidRPr="00DB1062" w:rsidRDefault="00D17C0F" w:rsidP="00B3208F">
            <w:pPr>
              <w:rPr>
                <w:rFonts w:ascii="Roboto" w:hAnsi="Roboto"/>
                <w:sz w:val="16"/>
                <w:szCs w:val="20"/>
              </w:rPr>
            </w:pPr>
            <w:r w:rsidRPr="00DB1062">
              <w:rPr>
                <w:rFonts w:ascii="Roboto" w:hAnsi="Roboto"/>
                <w:sz w:val="16"/>
                <w:szCs w:val="20"/>
              </w:rPr>
              <w:t>- 10</w:t>
            </w:r>
            <w:r w:rsidR="00B3208F" w:rsidRPr="00DB1062">
              <w:rPr>
                <w:rFonts w:ascii="Roboto" w:hAnsi="Roboto"/>
                <w:sz w:val="16"/>
                <w:szCs w:val="20"/>
              </w:rPr>
              <w:t xml:space="preserve">00 </w:t>
            </w:r>
            <w:proofErr w:type="spellStart"/>
            <w:r w:rsidR="00B3208F" w:rsidRPr="00DB1062">
              <w:rPr>
                <w:rFonts w:ascii="Roboto" w:hAnsi="Roboto"/>
                <w:sz w:val="16"/>
                <w:szCs w:val="20"/>
              </w:rPr>
              <w:t>Ph</w:t>
            </w:r>
            <w:proofErr w:type="spellEnd"/>
            <w:r w:rsidR="00B3208F" w:rsidRPr="00DB1062">
              <w:rPr>
                <w:rFonts w:ascii="Roboto" w:hAnsi="Roboto"/>
                <w:sz w:val="16"/>
                <w:szCs w:val="20"/>
              </w:rPr>
              <w:t xml:space="preserve">. </w:t>
            </w:r>
            <w:proofErr w:type="spellStart"/>
            <w:r w:rsidR="00B3208F" w:rsidRPr="00DB1062">
              <w:rPr>
                <w:rFonts w:ascii="Roboto" w:hAnsi="Roboto"/>
                <w:sz w:val="16"/>
                <w:szCs w:val="20"/>
              </w:rPr>
              <w:t>Eur</w:t>
            </w:r>
            <w:proofErr w:type="spellEnd"/>
            <w:r w:rsidR="00B3208F" w:rsidRPr="00DB1062">
              <w:rPr>
                <w:rFonts w:ascii="Roboto" w:hAnsi="Roboto"/>
                <w:sz w:val="16"/>
                <w:szCs w:val="20"/>
              </w:rPr>
              <w:t xml:space="preserve">. enheter av </w:t>
            </w:r>
            <w:proofErr w:type="spellStart"/>
            <w:r w:rsidR="00B3208F" w:rsidRPr="00DB1062">
              <w:rPr>
                <w:rFonts w:ascii="Roboto" w:hAnsi="Roboto"/>
                <w:sz w:val="16"/>
                <w:szCs w:val="20"/>
              </w:rPr>
              <w:t>proteas</w:t>
            </w:r>
            <w:proofErr w:type="spellEnd"/>
          </w:p>
        </w:tc>
      </w:tr>
      <w:tr w:rsidR="00FD4D80" w:rsidRPr="00DB1062" w14:paraId="4E5D1AF2" w14:textId="77777777" w:rsidTr="004A136D">
        <w:tc>
          <w:tcPr>
            <w:tcW w:w="2267" w:type="dxa"/>
            <w:shd w:val="clear" w:color="auto" w:fill="F2F2F2" w:themeFill="background1" w:themeFillShade="F2"/>
          </w:tcPr>
          <w:p w14:paraId="4D13B071" w14:textId="30DAD8BB" w:rsidR="00FD4D80" w:rsidRPr="00DB1062" w:rsidRDefault="00FD4D80" w:rsidP="00A83DF6">
            <w:pPr>
              <w:rPr>
                <w:rFonts w:ascii="Roboto" w:hAnsi="Roboto"/>
                <w:b/>
                <w:i/>
                <w:sz w:val="16"/>
                <w:szCs w:val="20"/>
              </w:rPr>
            </w:pPr>
            <w:r w:rsidRPr="00DB1062">
              <w:rPr>
                <w:rFonts w:ascii="Roboto" w:hAnsi="Roboto"/>
                <w:b/>
                <w:i/>
                <w:sz w:val="16"/>
                <w:szCs w:val="20"/>
              </w:rPr>
              <w:t>Del</w:t>
            </w:r>
            <w:r w:rsidR="00B3208F" w:rsidRPr="00DB1062">
              <w:rPr>
                <w:rFonts w:ascii="Roboto" w:hAnsi="Roboto"/>
                <w:b/>
                <w:i/>
                <w:sz w:val="16"/>
                <w:szCs w:val="20"/>
              </w:rPr>
              <w:t>-/kross</w:t>
            </w:r>
            <w:r w:rsidRPr="00DB1062">
              <w:rPr>
                <w:rFonts w:ascii="Roboto" w:hAnsi="Roboto"/>
                <w:b/>
                <w:i/>
                <w:sz w:val="16"/>
                <w:szCs w:val="20"/>
              </w:rPr>
              <w:t>barhet</w:t>
            </w:r>
          </w:p>
        </w:tc>
        <w:tc>
          <w:tcPr>
            <w:tcW w:w="3209" w:type="dxa"/>
          </w:tcPr>
          <w:p w14:paraId="61DD4A54" w14:textId="77777777" w:rsidR="00B3208F" w:rsidRPr="00DB1062" w:rsidRDefault="00B3208F" w:rsidP="00A83DF6">
            <w:pPr>
              <w:rPr>
                <w:rFonts w:ascii="Roboto" w:hAnsi="Roboto"/>
                <w:sz w:val="16"/>
                <w:szCs w:val="20"/>
              </w:rPr>
            </w:pPr>
            <w:r w:rsidRPr="00DB1062">
              <w:rPr>
                <w:rFonts w:ascii="Roboto" w:hAnsi="Roboto"/>
                <w:sz w:val="16"/>
                <w:szCs w:val="20"/>
              </w:rPr>
              <w:t xml:space="preserve">Får inte krossas. Får inte tuggas. </w:t>
            </w:r>
          </w:p>
          <w:p w14:paraId="0764CE19" w14:textId="6199BC65" w:rsidR="00FD4D80" w:rsidRPr="00DB1062" w:rsidRDefault="00B3208F" w:rsidP="00A83DF6">
            <w:pPr>
              <w:rPr>
                <w:rFonts w:ascii="Roboto" w:hAnsi="Roboto"/>
                <w:sz w:val="16"/>
                <w:szCs w:val="20"/>
              </w:rPr>
            </w:pPr>
            <w:r w:rsidRPr="00DB1062">
              <w:rPr>
                <w:rFonts w:ascii="Roboto" w:hAnsi="Roboto"/>
                <w:sz w:val="16"/>
                <w:szCs w:val="20"/>
              </w:rPr>
              <w:t>Kan öppnas. Minimikrosfärerna ska då tillsättas i sur föda som inte behöver tuggas eller i sur vätska, pH &lt;5,5.</w:t>
            </w:r>
          </w:p>
        </w:tc>
        <w:tc>
          <w:tcPr>
            <w:tcW w:w="3704" w:type="dxa"/>
          </w:tcPr>
          <w:p w14:paraId="41434FE7" w14:textId="33685061" w:rsidR="00FD4D80" w:rsidRPr="00DB1062" w:rsidRDefault="00727E01" w:rsidP="00772E91">
            <w:pPr>
              <w:rPr>
                <w:rFonts w:ascii="Roboto" w:hAnsi="Roboto"/>
                <w:sz w:val="16"/>
                <w:szCs w:val="20"/>
              </w:rPr>
            </w:pPr>
            <w:r w:rsidRPr="00A040EE">
              <w:rPr>
                <w:rFonts w:ascii="Roboto" w:hAnsi="Roboto"/>
                <w:sz w:val="16"/>
                <w:szCs w:val="20"/>
              </w:rPr>
              <w:t>Sväljes hela</w:t>
            </w:r>
            <w:r w:rsidR="00772E91" w:rsidRPr="00A040EE">
              <w:rPr>
                <w:rFonts w:ascii="Roboto" w:hAnsi="Roboto"/>
                <w:sz w:val="16"/>
                <w:szCs w:val="20"/>
              </w:rPr>
              <w:t>. Får inte krossas eller tuggas. Kapseln kan öppnas och innehållet blandas i en liten mängd sur (</w:t>
            </w:r>
            <w:proofErr w:type="gramStart"/>
            <w:r w:rsidR="00772E91" w:rsidRPr="00A040EE">
              <w:rPr>
                <w:rFonts w:ascii="Roboto" w:hAnsi="Roboto"/>
                <w:sz w:val="16"/>
                <w:szCs w:val="20"/>
              </w:rPr>
              <w:t>pH&lt; 5</w:t>
            </w:r>
            <w:proofErr w:type="gramEnd"/>
            <w:r w:rsidR="00772E91" w:rsidRPr="00A040EE">
              <w:rPr>
                <w:rFonts w:ascii="Roboto" w:hAnsi="Roboto"/>
                <w:sz w:val="16"/>
                <w:szCs w:val="20"/>
              </w:rPr>
              <w:t>,5) dryck eller mat som inte behöver tuggas.</w:t>
            </w:r>
            <w:r w:rsidR="00772E91" w:rsidRPr="00DB1062">
              <w:rPr>
                <w:rFonts w:ascii="Roboto" w:hAnsi="Roboto"/>
                <w:sz w:val="16"/>
                <w:szCs w:val="20"/>
              </w:rPr>
              <w:t xml:space="preserve"> </w:t>
            </w:r>
          </w:p>
        </w:tc>
      </w:tr>
      <w:tr w:rsidR="00727E01" w:rsidRPr="00DB1062" w14:paraId="30AEAE78" w14:textId="77777777" w:rsidTr="004A136D">
        <w:tc>
          <w:tcPr>
            <w:tcW w:w="2267" w:type="dxa"/>
            <w:shd w:val="clear" w:color="auto" w:fill="F2F2F2" w:themeFill="background1" w:themeFillShade="F2"/>
          </w:tcPr>
          <w:p w14:paraId="7A98BD37" w14:textId="77777777" w:rsidR="00727E01" w:rsidRPr="00DB1062" w:rsidRDefault="00727E01" w:rsidP="00A83DF6">
            <w:pPr>
              <w:rPr>
                <w:rFonts w:ascii="Roboto" w:hAnsi="Roboto"/>
                <w:b/>
                <w:i/>
                <w:sz w:val="16"/>
                <w:szCs w:val="20"/>
              </w:rPr>
            </w:pPr>
            <w:r w:rsidRPr="00DB1062">
              <w:rPr>
                <w:rFonts w:ascii="Roboto" w:hAnsi="Roboto"/>
                <w:b/>
                <w:i/>
                <w:sz w:val="16"/>
                <w:szCs w:val="20"/>
              </w:rPr>
              <w:t xml:space="preserve">Hjälpämnen </w:t>
            </w:r>
            <w:r w:rsidRPr="00DB1062">
              <w:rPr>
                <w:rFonts w:ascii="Roboto" w:hAnsi="Roboto"/>
                <w:b/>
                <w:i/>
                <w:sz w:val="16"/>
                <w:szCs w:val="20"/>
              </w:rPr>
              <w:br/>
              <w:t>(ev. koncentration)</w:t>
            </w:r>
          </w:p>
        </w:tc>
        <w:tc>
          <w:tcPr>
            <w:tcW w:w="3209" w:type="dxa"/>
          </w:tcPr>
          <w:p w14:paraId="373FB0DA" w14:textId="77777777" w:rsidR="00E12C12" w:rsidRPr="00DB1062" w:rsidRDefault="00E12C12" w:rsidP="00A83DF6">
            <w:pPr>
              <w:rPr>
                <w:rFonts w:ascii="Roboto" w:hAnsi="Roboto"/>
                <w:sz w:val="16"/>
                <w:szCs w:val="20"/>
              </w:rPr>
            </w:pP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H</w:t>
            </w:r>
            <w:r w:rsidR="00727E01" w:rsidRPr="00DB1062">
              <w:rPr>
                <w:rFonts w:ascii="Roboto" w:hAnsi="Roboto"/>
                <w:sz w:val="16"/>
                <w:szCs w:val="20"/>
              </w:rPr>
              <w:t>ypromellosftalat</w:t>
            </w:r>
            <w:proofErr w:type="spellEnd"/>
            <w:r w:rsidR="00727E01" w:rsidRPr="00DB1062">
              <w:rPr>
                <w:rFonts w:ascii="Roboto" w:hAnsi="Roboto"/>
                <w:sz w:val="16"/>
                <w:szCs w:val="20"/>
              </w:rPr>
              <w:t xml:space="preserve">, </w:t>
            </w:r>
          </w:p>
          <w:p w14:paraId="70DF5C1B" w14:textId="1EF6636F" w:rsidR="00E12C12" w:rsidRPr="00DB1062" w:rsidRDefault="00E12C12" w:rsidP="00A83DF6">
            <w:pPr>
              <w:rPr>
                <w:rFonts w:ascii="Roboto" w:hAnsi="Roboto"/>
                <w:sz w:val="16"/>
                <w:szCs w:val="20"/>
              </w:rPr>
            </w:pP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Makrogol</w:t>
            </w:r>
            <w:proofErr w:type="spellEnd"/>
            <w:r w:rsidRPr="00DB1062">
              <w:rPr>
                <w:rFonts w:ascii="Roboto" w:hAnsi="Roboto"/>
                <w:sz w:val="16"/>
                <w:szCs w:val="20"/>
              </w:rPr>
              <w:t xml:space="preserve">, </w:t>
            </w:r>
          </w:p>
          <w:p w14:paraId="5F4227D8" w14:textId="77777777" w:rsidR="00E12C12" w:rsidRPr="00DB1062" w:rsidRDefault="00E12C12" w:rsidP="00A83DF6">
            <w:pPr>
              <w:rPr>
                <w:rFonts w:ascii="Roboto" w:hAnsi="Roboto"/>
                <w:sz w:val="16"/>
                <w:szCs w:val="20"/>
              </w:rPr>
            </w:pP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Trietylcitrat</w:t>
            </w:r>
            <w:proofErr w:type="spellEnd"/>
            <w:r w:rsidRPr="00DB1062">
              <w:rPr>
                <w:rFonts w:ascii="Roboto" w:hAnsi="Roboto"/>
                <w:sz w:val="16"/>
                <w:szCs w:val="20"/>
              </w:rPr>
              <w:t xml:space="preserve">, </w:t>
            </w:r>
          </w:p>
          <w:p w14:paraId="565C876F" w14:textId="77777777" w:rsidR="00E12C12" w:rsidRPr="00DB1062" w:rsidRDefault="00E12C12" w:rsidP="00A83DF6">
            <w:pPr>
              <w:rPr>
                <w:rFonts w:ascii="Roboto" w:hAnsi="Roboto"/>
                <w:sz w:val="16"/>
                <w:szCs w:val="20"/>
              </w:rPr>
            </w:pP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D</w:t>
            </w:r>
            <w:r w:rsidR="00727E01" w:rsidRPr="00DB1062">
              <w:rPr>
                <w:rFonts w:ascii="Roboto" w:hAnsi="Roboto"/>
                <w:sz w:val="16"/>
                <w:szCs w:val="20"/>
              </w:rPr>
              <w:t>imetikon</w:t>
            </w:r>
            <w:proofErr w:type="spellEnd"/>
            <w:r w:rsidR="00727E01" w:rsidRPr="00DB1062">
              <w:rPr>
                <w:rFonts w:ascii="Roboto" w:hAnsi="Roboto"/>
                <w:sz w:val="16"/>
                <w:szCs w:val="20"/>
              </w:rPr>
              <w:t xml:space="preserve">, 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 </w:t>
            </w:r>
          </w:p>
          <w:p w14:paraId="681F626E" w14:textId="77777777" w:rsidR="00E12C12" w:rsidRPr="00DB1062" w:rsidRDefault="00E12C12" w:rsidP="00E12C12">
            <w:pPr>
              <w:rPr>
                <w:rFonts w:ascii="Roboto" w:hAnsi="Roboto"/>
                <w:sz w:val="16"/>
                <w:szCs w:val="20"/>
              </w:rPr>
            </w:pP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Cetylalkohol</w:t>
            </w:r>
            <w:proofErr w:type="spellEnd"/>
            <w:r w:rsidRPr="00DB1062">
              <w:rPr>
                <w:rFonts w:ascii="Roboto" w:hAnsi="Roboto"/>
                <w:sz w:val="16"/>
                <w:szCs w:val="20"/>
              </w:rPr>
              <w:t xml:space="preserve">, </w:t>
            </w:r>
          </w:p>
          <w:p w14:paraId="2F8A1E65" w14:textId="77777777" w:rsidR="00E12C12" w:rsidRPr="00DB1062" w:rsidRDefault="00E12C12" w:rsidP="00E12C12">
            <w:pPr>
              <w:rPr>
                <w:rFonts w:ascii="Roboto" w:hAnsi="Roboto"/>
                <w:sz w:val="16"/>
                <w:szCs w:val="20"/>
              </w:rPr>
            </w:pPr>
            <w:r w:rsidRPr="00DB1062">
              <w:rPr>
                <w:rFonts w:ascii="Roboto" w:hAnsi="Roboto"/>
                <w:sz w:val="16"/>
                <w:szCs w:val="20"/>
              </w:rPr>
              <w:t>G</w:t>
            </w:r>
            <w:r w:rsidR="00727E01" w:rsidRPr="00DB1062">
              <w:rPr>
                <w:rFonts w:ascii="Roboto" w:hAnsi="Roboto"/>
                <w:sz w:val="16"/>
                <w:szCs w:val="20"/>
              </w:rPr>
              <w:t xml:space="preserve">elatin, </w:t>
            </w:r>
          </w:p>
          <w:p w14:paraId="2C41B9B6" w14:textId="275B5C87" w:rsidR="00D17C0F" w:rsidRPr="00DB1062" w:rsidRDefault="00E12C12" w:rsidP="00D17C0F">
            <w:pPr>
              <w:rPr>
                <w:rFonts w:ascii="Roboto" w:hAnsi="Roboto"/>
                <w:sz w:val="16"/>
                <w:szCs w:val="20"/>
              </w:rPr>
            </w:pP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N</w:t>
            </w:r>
            <w:r w:rsidR="00D17C0F" w:rsidRPr="00DB1062">
              <w:rPr>
                <w:rFonts w:ascii="Roboto" w:hAnsi="Roboto"/>
                <w:sz w:val="16"/>
                <w:szCs w:val="20"/>
              </w:rPr>
              <w:t>atriumlaurylsulfat</w:t>
            </w:r>
            <w:proofErr w:type="spellEnd"/>
            <w:r w:rsidR="00A040EE">
              <w:rPr>
                <w:rFonts w:ascii="Roboto" w:hAnsi="Roboto"/>
                <w:sz w:val="16"/>
                <w:szCs w:val="20"/>
              </w:rPr>
              <w:t xml:space="preserve">, </w:t>
            </w:r>
            <w:r w:rsidR="00D17C0F" w:rsidRPr="00DB1062">
              <w:rPr>
                <w:rFonts w:ascii="Roboto" w:hAnsi="Roboto"/>
                <w:sz w:val="16"/>
                <w:szCs w:val="20"/>
              </w:rPr>
              <w:t xml:space="preserve"> </w:t>
            </w:r>
          </w:p>
          <w:p w14:paraId="202756D3" w14:textId="38FE5325" w:rsidR="00727E01" w:rsidRPr="00DB1062" w:rsidRDefault="00D17C0F" w:rsidP="00D17C0F">
            <w:pPr>
              <w:rPr>
                <w:rFonts w:ascii="Roboto" w:hAnsi="Roboto"/>
                <w:sz w:val="16"/>
                <w:szCs w:val="20"/>
              </w:rPr>
            </w:pPr>
            <w:r w:rsidRPr="00DB1062">
              <w:rPr>
                <w:rFonts w:ascii="Roboto" w:hAnsi="Roboto"/>
                <w:sz w:val="16"/>
                <w:szCs w:val="20"/>
              </w:rPr>
              <w:t xml:space="preserve">Röd och </w:t>
            </w:r>
            <w:r w:rsidR="00727E01" w:rsidRPr="00DB1062">
              <w:rPr>
                <w:rFonts w:ascii="Roboto" w:hAnsi="Roboto"/>
                <w:sz w:val="16"/>
                <w:szCs w:val="20"/>
              </w:rPr>
              <w:t>gul järnoxid (E172).</w:t>
            </w:r>
          </w:p>
        </w:tc>
        <w:tc>
          <w:tcPr>
            <w:tcW w:w="3704" w:type="dxa"/>
          </w:tcPr>
          <w:p w14:paraId="73A7AD04" w14:textId="43F15AF4" w:rsidR="00727E01" w:rsidRPr="00DB1062" w:rsidRDefault="00A040EE" w:rsidP="00B3208F">
            <w:pPr>
              <w:rPr>
                <w:rFonts w:ascii="Roboto" w:hAnsi="Roboto"/>
                <w:sz w:val="16"/>
                <w:szCs w:val="20"/>
              </w:rPr>
            </w:pPr>
            <w:proofErr w:type="spellStart"/>
            <w:r>
              <w:rPr>
                <w:rFonts w:ascii="Roboto" w:hAnsi="Roboto"/>
                <w:sz w:val="16"/>
                <w:szCs w:val="20"/>
              </w:rPr>
              <w:t>Hypromellosftalat</w:t>
            </w:r>
            <w:proofErr w:type="spellEnd"/>
            <w:r>
              <w:rPr>
                <w:rFonts w:ascii="Roboto" w:hAnsi="Roboto"/>
                <w:sz w:val="16"/>
                <w:szCs w:val="20"/>
              </w:rPr>
              <w:t xml:space="preserve">, </w:t>
            </w:r>
          </w:p>
          <w:p w14:paraId="02A57A14" w14:textId="2FC2374E" w:rsidR="00727E01" w:rsidRPr="00DB1062" w:rsidRDefault="00727E01" w:rsidP="00B3208F">
            <w:pPr>
              <w:rPr>
                <w:rFonts w:ascii="Roboto" w:hAnsi="Roboto"/>
                <w:sz w:val="16"/>
                <w:szCs w:val="20"/>
              </w:rPr>
            </w:pP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Makrogol</w:t>
            </w:r>
            <w:proofErr w:type="spellEnd"/>
            <w:r w:rsidRPr="00DB1062">
              <w:rPr>
                <w:rFonts w:ascii="Roboto" w:hAnsi="Roboto"/>
                <w:sz w:val="16"/>
                <w:szCs w:val="20"/>
              </w:rPr>
              <w:t xml:space="preserve"> 4000</w:t>
            </w:r>
            <w:r w:rsidR="00A040EE">
              <w:rPr>
                <w:rFonts w:ascii="Roboto" w:hAnsi="Roboto"/>
                <w:sz w:val="16"/>
                <w:szCs w:val="20"/>
              </w:rPr>
              <w:t>,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 </w:t>
            </w:r>
          </w:p>
          <w:p w14:paraId="2148FC0D" w14:textId="0207E73B" w:rsidR="00727E01" w:rsidRPr="00DB1062" w:rsidRDefault="00727E01" w:rsidP="00B3208F">
            <w:pPr>
              <w:rPr>
                <w:rFonts w:ascii="Roboto" w:hAnsi="Roboto"/>
                <w:sz w:val="16"/>
                <w:szCs w:val="20"/>
              </w:rPr>
            </w:pP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Trietylcitrat</w:t>
            </w:r>
            <w:proofErr w:type="spellEnd"/>
            <w:r w:rsidR="00A040EE">
              <w:rPr>
                <w:rFonts w:ascii="Roboto" w:hAnsi="Roboto"/>
                <w:sz w:val="16"/>
                <w:szCs w:val="20"/>
              </w:rPr>
              <w:t xml:space="preserve">, 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 </w:t>
            </w:r>
          </w:p>
          <w:p w14:paraId="07FA4DB4" w14:textId="6C12F3BF" w:rsidR="00727E01" w:rsidRPr="00DB1062" w:rsidRDefault="00727E01" w:rsidP="00B3208F">
            <w:pPr>
              <w:rPr>
                <w:rFonts w:ascii="Roboto" w:hAnsi="Roboto"/>
                <w:sz w:val="16"/>
                <w:szCs w:val="20"/>
              </w:rPr>
            </w:pP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Dimetikon</w:t>
            </w:r>
            <w:proofErr w:type="spellEnd"/>
            <w:r w:rsidRPr="00DB1062">
              <w:rPr>
                <w:rFonts w:ascii="Roboto" w:hAnsi="Roboto"/>
                <w:sz w:val="16"/>
                <w:szCs w:val="20"/>
              </w:rPr>
              <w:t xml:space="preserve"> 1000</w:t>
            </w:r>
            <w:r w:rsidR="00A040EE">
              <w:rPr>
                <w:rFonts w:ascii="Roboto" w:hAnsi="Roboto"/>
                <w:sz w:val="16"/>
                <w:szCs w:val="20"/>
              </w:rPr>
              <w:t xml:space="preserve">, 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 </w:t>
            </w:r>
          </w:p>
          <w:p w14:paraId="2883A7BE" w14:textId="4A0FDC97" w:rsidR="00727E01" w:rsidRPr="00DB1062" w:rsidRDefault="00727E01" w:rsidP="00B3208F">
            <w:pPr>
              <w:rPr>
                <w:rFonts w:ascii="Roboto" w:hAnsi="Roboto"/>
                <w:sz w:val="16"/>
                <w:szCs w:val="20"/>
              </w:rPr>
            </w:pP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Cetylalkohol</w:t>
            </w:r>
            <w:proofErr w:type="spellEnd"/>
            <w:r w:rsidR="00A040EE">
              <w:rPr>
                <w:rFonts w:ascii="Roboto" w:hAnsi="Roboto"/>
                <w:sz w:val="16"/>
                <w:szCs w:val="20"/>
              </w:rPr>
              <w:t xml:space="preserve">, 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 </w:t>
            </w:r>
          </w:p>
          <w:p w14:paraId="32290572" w14:textId="3C00A116" w:rsidR="00727E01" w:rsidRPr="00DB1062" w:rsidRDefault="00727E01" w:rsidP="00B3208F">
            <w:pPr>
              <w:rPr>
                <w:rFonts w:ascii="Roboto" w:hAnsi="Roboto"/>
                <w:sz w:val="16"/>
                <w:szCs w:val="20"/>
              </w:rPr>
            </w:pPr>
            <w:r w:rsidRPr="00DB1062">
              <w:rPr>
                <w:rFonts w:ascii="Roboto" w:hAnsi="Roboto"/>
                <w:sz w:val="16"/>
                <w:szCs w:val="20"/>
              </w:rPr>
              <w:t>Gelatin</w:t>
            </w:r>
            <w:r w:rsidR="00A040EE">
              <w:rPr>
                <w:rFonts w:ascii="Roboto" w:hAnsi="Roboto"/>
                <w:sz w:val="16"/>
                <w:szCs w:val="20"/>
              </w:rPr>
              <w:t xml:space="preserve">, 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 </w:t>
            </w:r>
          </w:p>
          <w:p w14:paraId="4C00132A" w14:textId="05D58EB9" w:rsidR="00727E01" w:rsidRPr="00DB1062" w:rsidRDefault="00727E01" w:rsidP="00B3208F">
            <w:pPr>
              <w:rPr>
                <w:rFonts w:ascii="Roboto" w:hAnsi="Roboto"/>
                <w:sz w:val="16"/>
                <w:szCs w:val="20"/>
              </w:rPr>
            </w:pPr>
            <w:proofErr w:type="spellStart"/>
            <w:r w:rsidRPr="00DB1062">
              <w:rPr>
                <w:rFonts w:ascii="Roboto" w:hAnsi="Roboto"/>
                <w:sz w:val="16"/>
                <w:szCs w:val="20"/>
              </w:rPr>
              <w:t>Natriumlaurylsulfat</w:t>
            </w:r>
            <w:proofErr w:type="spellEnd"/>
            <w:r w:rsidR="00A040EE">
              <w:rPr>
                <w:rFonts w:ascii="Roboto" w:hAnsi="Roboto"/>
                <w:sz w:val="16"/>
                <w:szCs w:val="20"/>
              </w:rPr>
              <w:t xml:space="preserve">, 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 </w:t>
            </w:r>
          </w:p>
          <w:p w14:paraId="055889E4" w14:textId="3735089E" w:rsidR="00727E01" w:rsidRPr="00DB1062" w:rsidRDefault="00D17C0F" w:rsidP="00A83DF6">
            <w:pPr>
              <w:rPr>
                <w:rFonts w:ascii="Roboto" w:hAnsi="Roboto"/>
                <w:sz w:val="16"/>
                <w:szCs w:val="20"/>
              </w:rPr>
            </w:pPr>
            <w:r w:rsidRPr="00DB1062">
              <w:rPr>
                <w:rFonts w:ascii="Roboto" w:hAnsi="Roboto"/>
                <w:sz w:val="16"/>
                <w:szCs w:val="20"/>
              </w:rPr>
              <w:t xml:space="preserve">Järnoxid (E172) </w:t>
            </w:r>
          </w:p>
        </w:tc>
      </w:tr>
      <w:tr w:rsidR="00FD4D80" w:rsidRPr="00DB1062" w14:paraId="5EF95D5B" w14:textId="77777777" w:rsidTr="004A136D">
        <w:tc>
          <w:tcPr>
            <w:tcW w:w="2267" w:type="dxa"/>
            <w:shd w:val="clear" w:color="auto" w:fill="F2F2F2" w:themeFill="background1" w:themeFillShade="F2"/>
          </w:tcPr>
          <w:p w14:paraId="386805BD" w14:textId="77777777" w:rsidR="00FD4D80" w:rsidRPr="00DB1062" w:rsidRDefault="00FD4D80" w:rsidP="00A83DF6">
            <w:pPr>
              <w:rPr>
                <w:rFonts w:ascii="Roboto" w:hAnsi="Roboto"/>
                <w:b/>
                <w:i/>
                <w:sz w:val="16"/>
                <w:szCs w:val="20"/>
              </w:rPr>
            </w:pPr>
            <w:r w:rsidRPr="00DB1062">
              <w:rPr>
                <w:rFonts w:ascii="Roboto" w:hAnsi="Roboto"/>
                <w:b/>
                <w:i/>
                <w:sz w:val="16"/>
                <w:szCs w:val="20"/>
              </w:rPr>
              <w:t>Särskilda hanteringsangivelser</w:t>
            </w:r>
          </w:p>
        </w:tc>
        <w:tc>
          <w:tcPr>
            <w:tcW w:w="3209" w:type="dxa"/>
            <w:shd w:val="clear" w:color="auto" w:fill="auto"/>
          </w:tcPr>
          <w:p w14:paraId="09B0FCD4" w14:textId="0493C936" w:rsidR="00FD4D80" w:rsidRPr="00DB1062" w:rsidRDefault="00B3208F" w:rsidP="00B3208F">
            <w:pPr>
              <w:rPr>
                <w:rFonts w:ascii="Roboto" w:hAnsi="Roboto"/>
                <w:sz w:val="16"/>
                <w:szCs w:val="20"/>
              </w:rPr>
            </w:pPr>
            <w:r w:rsidRPr="00DB1062">
              <w:rPr>
                <w:rFonts w:ascii="Roboto" w:hAnsi="Roboto"/>
                <w:sz w:val="16"/>
                <w:szCs w:val="20"/>
              </w:rPr>
              <w:t>Förvaras vid högst 25 °C.</w:t>
            </w:r>
            <w:r w:rsidRPr="00DB1062">
              <w:rPr>
                <w:sz w:val="20"/>
                <w:szCs w:val="20"/>
              </w:rPr>
              <w:t xml:space="preserve"> A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nvänd inom 6 månader efter öppnande. </w:t>
            </w:r>
            <w:proofErr w:type="gramStart"/>
            <w:r w:rsidRPr="00DB1062">
              <w:rPr>
                <w:rFonts w:ascii="Roboto" w:hAnsi="Roboto"/>
                <w:sz w:val="16"/>
                <w:szCs w:val="20"/>
              </w:rPr>
              <w:t>Tillslut</w:t>
            </w:r>
            <w:proofErr w:type="gramEnd"/>
            <w:r w:rsidRPr="00DB1062">
              <w:rPr>
                <w:rFonts w:ascii="Roboto" w:hAnsi="Roboto"/>
                <w:sz w:val="16"/>
                <w:szCs w:val="20"/>
              </w:rPr>
              <w:t xml:space="preserve"> förpackningen väl. Fuktkänsligt.</w:t>
            </w:r>
          </w:p>
        </w:tc>
        <w:tc>
          <w:tcPr>
            <w:tcW w:w="3704" w:type="dxa"/>
            <w:shd w:val="clear" w:color="auto" w:fill="auto"/>
          </w:tcPr>
          <w:p w14:paraId="65E00A55" w14:textId="58F55C43" w:rsidR="00FD4D80" w:rsidRPr="00DB1062" w:rsidRDefault="00727E01" w:rsidP="00A83DF6">
            <w:pPr>
              <w:rPr>
                <w:rFonts w:ascii="Roboto" w:hAnsi="Roboto"/>
                <w:sz w:val="16"/>
                <w:szCs w:val="20"/>
              </w:rPr>
            </w:pPr>
            <w:r w:rsidRPr="00DB1062">
              <w:rPr>
                <w:rFonts w:ascii="Roboto" w:hAnsi="Roboto"/>
                <w:sz w:val="16"/>
                <w:szCs w:val="20"/>
              </w:rPr>
              <w:t>Förvaras vid högst 25 °C.</w:t>
            </w:r>
            <w:r w:rsidRPr="00DB1062">
              <w:rPr>
                <w:sz w:val="20"/>
                <w:szCs w:val="20"/>
              </w:rPr>
              <w:t xml:space="preserve"> A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nvänd </w:t>
            </w:r>
            <w:r w:rsidRPr="00A040EE">
              <w:rPr>
                <w:rFonts w:ascii="Roboto" w:hAnsi="Roboto"/>
                <w:b/>
                <w:bCs/>
                <w:sz w:val="16"/>
                <w:szCs w:val="20"/>
              </w:rPr>
              <w:t xml:space="preserve">inom </w:t>
            </w:r>
            <w:r w:rsidR="00A040EE" w:rsidRPr="00A040EE">
              <w:rPr>
                <w:rFonts w:ascii="Roboto" w:hAnsi="Roboto"/>
                <w:b/>
                <w:bCs/>
                <w:sz w:val="16"/>
                <w:szCs w:val="20"/>
              </w:rPr>
              <w:t>3</w:t>
            </w:r>
            <w:r w:rsidRPr="00A040EE">
              <w:rPr>
                <w:rFonts w:ascii="Roboto" w:hAnsi="Roboto"/>
                <w:b/>
                <w:bCs/>
                <w:sz w:val="16"/>
                <w:szCs w:val="20"/>
              </w:rPr>
              <w:t xml:space="preserve"> månader efter</w:t>
            </w:r>
            <w:r w:rsidRPr="00DB1062">
              <w:rPr>
                <w:rFonts w:ascii="Roboto" w:hAnsi="Roboto"/>
                <w:sz w:val="16"/>
                <w:szCs w:val="20"/>
              </w:rPr>
              <w:t xml:space="preserve"> öppnande. </w:t>
            </w:r>
            <w:proofErr w:type="gramStart"/>
            <w:r w:rsidRPr="00DB1062">
              <w:rPr>
                <w:rFonts w:ascii="Roboto" w:hAnsi="Roboto"/>
                <w:sz w:val="16"/>
                <w:szCs w:val="20"/>
              </w:rPr>
              <w:t>Tillslut</w:t>
            </w:r>
            <w:proofErr w:type="gramEnd"/>
            <w:r w:rsidRPr="00DB1062">
              <w:rPr>
                <w:rFonts w:ascii="Roboto" w:hAnsi="Roboto"/>
                <w:sz w:val="16"/>
                <w:szCs w:val="20"/>
              </w:rPr>
              <w:t xml:space="preserve"> förpackningen väl. Fuktkänsligt.</w:t>
            </w:r>
          </w:p>
        </w:tc>
      </w:tr>
    </w:tbl>
    <w:p w14:paraId="0D83D4CB" w14:textId="2A21E0E8" w:rsidR="00FF3145" w:rsidRPr="00DB1062" w:rsidRDefault="00FF3145" w:rsidP="00FF3145">
      <w:pPr>
        <w:rPr>
          <w:rFonts w:ascii="Roboto" w:hAnsi="Roboto"/>
          <w:b/>
          <w:sz w:val="20"/>
          <w:szCs w:val="20"/>
        </w:rPr>
      </w:pPr>
    </w:p>
    <w:p w14:paraId="59AD46BF" w14:textId="27B1C0FE" w:rsidR="00E12C12" w:rsidRPr="00E27ECA" w:rsidRDefault="00FF6C45" w:rsidP="00FF6C45">
      <w:pPr>
        <w:rPr>
          <w:rFonts w:ascii="Roboto" w:hAnsi="Roboto"/>
          <w:b/>
          <w:sz w:val="20"/>
          <w:szCs w:val="20"/>
        </w:rPr>
      </w:pPr>
      <w:r w:rsidRPr="00DB1062">
        <w:rPr>
          <w:rFonts w:ascii="Roboto" w:hAnsi="Roboto"/>
          <w:b/>
          <w:sz w:val="20"/>
          <w:szCs w:val="20"/>
        </w:rPr>
        <w:t>Kommentarer till tabell</w:t>
      </w:r>
      <w:r w:rsidR="00A45021" w:rsidRPr="00DB1062">
        <w:rPr>
          <w:rFonts w:ascii="Roboto" w:hAnsi="Roboto"/>
          <w:b/>
          <w:sz w:val="20"/>
          <w:szCs w:val="20"/>
        </w:rPr>
        <w:t>en ovan</w:t>
      </w:r>
      <w:r w:rsidR="00E27ECA">
        <w:rPr>
          <w:rFonts w:ascii="Roboto" w:hAnsi="Roboto"/>
          <w:b/>
          <w:sz w:val="20"/>
          <w:szCs w:val="20"/>
        </w:rPr>
        <w:br/>
      </w:r>
      <w:r w:rsidR="00E12C12" w:rsidRPr="00DB1062">
        <w:rPr>
          <w:rFonts w:ascii="Roboto" w:hAnsi="Roboto"/>
          <w:sz w:val="20"/>
          <w:szCs w:val="20"/>
        </w:rPr>
        <w:t xml:space="preserve">Läkemedlen har samma innehåll och kan därmed anses vara likvärdiga. </w:t>
      </w:r>
      <w:r w:rsidR="00E27ECA">
        <w:rPr>
          <w:rFonts w:ascii="Roboto" w:hAnsi="Roboto"/>
          <w:sz w:val="20"/>
          <w:szCs w:val="20"/>
        </w:rPr>
        <w:t>Observera dock att s</w:t>
      </w:r>
      <w:r w:rsidR="00A040EE">
        <w:rPr>
          <w:rFonts w:ascii="Roboto" w:hAnsi="Roboto"/>
          <w:sz w:val="20"/>
          <w:szCs w:val="20"/>
        </w:rPr>
        <w:t xml:space="preserve">killnad förekommer avseende hur länge läkemedlet uppges vara hållbart i öppnad förpackning (6 månader för registrerat läkemedel och enbart </w:t>
      </w:r>
      <w:r w:rsidR="00E27ECA">
        <w:rPr>
          <w:rFonts w:ascii="Roboto" w:hAnsi="Roboto"/>
          <w:sz w:val="20"/>
          <w:szCs w:val="20"/>
        </w:rPr>
        <w:t>3</w:t>
      </w:r>
      <w:r w:rsidR="00A040EE">
        <w:rPr>
          <w:rFonts w:ascii="Roboto" w:hAnsi="Roboto"/>
          <w:sz w:val="20"/>
          <w:szCs w:val="20"/>
        </w:rPr>
        <w:t xml:space="preserve"> månader för licensalternativet)</w:t>
      </w:r>
      <w:r w:rsidR="00E27ECA">
        <w:rPr>
          <w:rFonts w:ascii="Roboto" w:hAnsi="Roboto"/>
          <w:sz w:val="20"/>
          <w:szCs w:val="20"/>
        </w:rPr>
        <w:t>.</w:t>
      </w:r>
    </w:p>
    <w:p w14:paraId="79B386D9" w14:textId="12C32ACE" w:rsidR="00AD7BA6" w:rsidRPr="00E27ECA" w:rsidRDefault="00E27ECA" w:rsidP="00A45021">
      <w:pPr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br/>
      </w:r>
      <w:r w:rsidR="007314A3" w:rsidRPr="00DB1062">
        <w:rPr>
          <w:rFonts w:ascii="Roboto" w:hAnsi="Roboto"/>
          <w:b/>
          <w:sz w:val="20"/>
          <w:szCs w:val="20"/>
        </w:rPr>
        <w:t>Kontakt</w:t>
      </w:r>
      <w:r>
        <w:rPr>
          <w:rFonts w:ascii="Roboto" w:hAnsi="Roboto"/>
          <w:b/>
          <w:sz w:val="20"/>
          <w:szCs w:val="20"/>
        </w:rPr>
        <w:br/>
      </w:r>
      <w:r w:rsidR="007314A3" w:rsidRPr="00DB1062">
        <w:rPr>
          <w:rFonts w:ascii="Roboto" w:hAnsi="Roboto"/>
          <w:sz w:val="20"/>
          <w:szCs w:val="20"/>
        </w:rPr>
        <w:t>Vid frågor, kontakta</w:t>
      </w:r>
      <w:r w:rsidR="00CF4CCB" w:rsidRPr="00DB1062">
        <w:rPr>
          <w:rFonts w:ascii="Roboto" w:hAnsi="Roboto"/>
          <w:sz w:val="20"/>
          <w:szCs w:val="20"/>
        </w:rPr>
        <w:t xml:space="preserve"> Läkemedelsinformationscentralen genom</w:t>
      </w:r>
      <w:r w:rsidR="007314A3" w:rsidRPr="00DB1062">
        <w:rPr>
          <w:rFonts w:ascii="Roboto" w:hAnsi="Roboto"/>
          <w:sz w:val="20"/>
          <w:szCs w:val="20"/>
        </w:rPr>
        <w:t xml:space="preserve"> </w:t>
      </w:r>
      <w:hyperlink r:id="rId10" w:history="1">
        <w:r w:rsidR="00CF4CCB" w:rsidRPr="00DB1062">
          <w:rPr>
            <w:rStyle w:val="Hyperlnk"/>
            <w:rFonts w:ascii="Roboto" w:hAnsi="Roboto"/>
            <w:sz w:val="20"/>
            <w:szCs w:val="20"/>
          </w:rPr>
          <w:t>LiLi@regionostergotland.se</w:t>
        </w:r>
      </w:hyperlink>
      <w:r w:rsidR="00767859" w:rsidRPr="00DB1062">
        <w:rPr>
          <w:rFonts w:ascii="Roboto" w:hAnsi="Roboto"/>
          <w:sz w:val="20"/>
          <w:szCs w:val="20"/>
        </w:rPr>
        <w:t>.</w:t>
      </w:r>
      <w:r w:rsidR="007314A3" w:rsidRPr="00DB1062">
        <w:rPr>
          <w:rFonts w:ascii="Roboto" w:hAnsi="Roboto"/>
          <w:sz w:val="20"/>
          <w:szCs w:val="20"/>
        </w:rPr>
        <w:t xml:space="preserve"> </w:t>
      </w:r>
    </w:p>
    <w:sectPr w:rsidR="00AD7BA6" w:rsidRPr="00E27EC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0B628" w14:textId="77777777" w:rsidR="00B6522A" w:rsidRDefault="00B6522A" w:rsidP="00067631">
      <w:pPr>
        <w:spacing w:after="0" w:line="240" w:lineRule="auto"/>
      </w:pPr>
      <w:r>
        <w:separator/>
      </w:r>
    </w:p>
  </w:endnote>
  <w:endnote w:type="continuationSeparator" w:id="0">
    <w:p w14:paraId="338F5CB9" w14:textId="77777777" w:rsidR="00B6522A" w:rsidRDefault="00B6522A" w:rsidP="0006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8C48" w14:textId="31BE944F" w:rsidR="00CF4CCB" w:rsidRPr="00DB1062" w:rsidRDefault="00B3208F" w:rsidP="00FA4C1D">
    <w:pPr>
      <w:pStyle w:val="Sidfot"/>
      <w:pBdr>
        <w:top w:val="single" w:sz="4" w:space="1" w:color="A6A6A6" w:themeColor="background1" w:themeShade="A6"/>
      </w:pBdr>
      <w:rPr>
        <w:rFonts w:ascii="Roboto" w:hAnsi="Roboto"/>
        <w:sz w:val="20"/>
        <w:szCs w:val="20"/>
      </w:rPr>
    </w:pPr>
    <w:r w:rsidRPr="00DB1062">
      <w:rPr>
        <w:rFonts w:ascii="Roboto" w:hAnsi="Roboto"/>
        <w:sz w:val="20"/>
        <w:szCs w:val="20"/>
      </w:rPr>
      <w:t xml:space="preserve">Licensjämförelse utförd </w:t>
    </w:r>
    <w:r w:rsidR="004E3EA1" w:rsidRPr="00DB1062">
      <w:rPr>
        <w:rFonts w:ascii="Roboto" w:hAnsi="Roboto"/>
        <w:sz w:val="20"/>
        <w:szCs w:val="20"/>
      </w:rPr>
      <w:t xml:space="preserve">2026-02-04 </w:t>
    </w:r>
    <w:r w:rsidR="00CF4CCB" w:rsidRPr="00DB1062">
      <w:rPr>
        <w:rFonts w:ascii="Roboto" w:hAnsi="Roboto"/>
        <w:sz w:val="20"/>
        <w:szCs w:val="20"/>
      </w:rPr>
      <w:t>av</w:t>
    </w:r>
    <w:r w:rsidR="00CF4CCB" w:rsidRPr="00DB1062">
      <w:rPr>
        <w:rFonts w:ascii="Roboto" w:hAnsi="Roboto"/>
        <w:sz w:val="20"/>
        <w:szCs w:val="20"/>
      </w:rPr>
      <w:ptab w:relativeTo="margin" w:alignment="right" w:leader="none"/>
    </w:r>
    <w:r w:rsidR="00CF4CCB" w:rsidRPr="00DB1062">
      <w:rPr>
        <w:rFonts w:ascii="Roboto" w:hAnsi="Roboto"/>
        <w:sz w:val="20"/>
        <w:szCs w:val="20"/>
      </w:rPr>
      <w:t>Kontrasignerad av</w:t>
    </w:r>
  </w:p>
  <w:p w14:paraId="5D5B8AA2" w14:textId="61EECC03" w:rsidR="00CF4CCB" w:rsidRPr="00DB1062" w:rsidRDefault="00B3208F" w:rsidP="00CF4CCB">
    <w:pPr>
      <w:pStyle w:val="Sidfot"/>
      <w:rPr>
        <w:rFonts w:ascii="Roboto" w:hAnsi="Roboto"/>
        <w:sz w:val="20"/>
        <w:szCs w:val="20"/>
      </w:rPr>
    </w:pPr>
    <w:r w:rsidRPr="00DB1062">
      <w:rPr>
        <w:rFonts w:ascii="Roboto" w:hAnsi="Roboto"/>
        <w:sz w:val="20"/>
        <w:szCs w:val="20"/>
      </w:rPr>
      <w:t>Johanna Lind Zickerman</w:t>
    </w:r>
    <w:r w:rsidR="00CF4CCB" w:rsidRPr="00DB1062">
      <w:rPr>
        <w:rFonts w:ascii="Roboto" w:hAnsi="Roboto"/>
        <w:sz w:val="20"/>
        <w:szCs w:val="20"/>
      </w:rPr>
      <w:t>, apotekare</w:t>
    </w:r>
    <w:r w:rsidR="00CF4CCB" w:rsidRPr="00DB1062">
      <w:rPr>
        <w:rFonts w:ascii="Roboto" w:hAnsi="Roboto"/>
        <w:sz w:val="20"/>
        <w:szCs w:val="20"/>
      </w:rPr>
      <w:tab/>
    </w:r>
    <w:r w:rsidR="00CF4CCB" w:rsidRPr="00DB1062">
      <w:rPr>
        <w:rFonts w:ascii="Roboto" w:hAnsi="Roboto"/>
        <w:sz w:val="20"/>
        <w:szCs w:val="20"/>
      </w:rPr>
      <w:tab/>
    </w:r>
    <w:r w:rsidR="00361660">
      <w:rPr>
        <w:rFonts w:ascii="Roboto" w:hAnsi="Roboto"/>
        <w:sz w:val="20"/>
        <w:szCs w:val="20"/>
      </w:rPr>
      <w:t>Henrik Lövborg</w:t>
    </w:r>
    <w:r w:rsidR="00CF4CCB" w:rsidRPr="00DB1062">
      <w:rPr>
        <w:rFonts w:ascii="Roboto" w:hAnsi="Roboto"/>
        <w:sz w:val="20"/>
        <w:szCs w:val="20"/>
      </w:rPr>
      <w:t>, apotekare</w:t>
    </w:r>
  </w:p>
  <w:p w14:paraId="4BE88221" w14:textId="05799407" w:rsidR="00F312FD" w:rsidRPr="00DB1062" w:rsidRDefault="00CF4CCB" w:rsidP="00CF4CCB">
    <w:pPr>
      <w:pStyle w:val="Sidfot"/>
      <w:rPr>
        <w:rFonts w:ascii="Roboto" w:hAnsi="Roboto"/>
        <w:sz w:val="20"/>
        <w:szCs w:val="20"/>
      </w:rPr>
    </w:pPr>
    <w:r w:rsidRPr="00DB1062">
      <w:rPr>
        <w:rFonts w:ascii="Roboto" w:hAnsi="Roboto"/>
        <w:sz w:val="20"/>
        <w:szCs w:val="20"/>
      </w:rPr>
      <w:t>Läkemedelsinformationscentralen</w:t>
    </w:r>
    <w:r w:rsidRPr="00DB1062">
      <w:rPr>
        <w:rFonts w:ascii="Roboto" w:hAnsi="Roboto"/>
        <w:sz w:val="20"/>
        <w:szCs w:val="20"/>
      </w:rPr>
      <w:tab/>
    </w:r>
    <w:r w:rsidRPr="00DB1062">
      <w:rPr>
        <w:rFonts w:ascii="Roboto" w:hAnsi="Roboto"/>
        <w:sz w:val="20"/>
        <w:szCs w:val="20"/>
      </w:rPr>
      <w:tab/>
    </w:r>
    <w:proofErr w:type="spellStart"/>
    <w:r w:rsidRPr="00DB1062">
      <w:rPr>
        <w:rFonts w:ascii="Roboto" w:hAnsi="Roboto"/>
        <w:sz w:val="20"/>
        <w:szCs w:val="20"/>
      </w:rPr>
      <w:t>Läkemedelsinformationscentralen</w:t>
    </w:r>
    <w:proofErr w:type="spellEnd"/>
    <w:r w:rsidRPr="00DB1062">
      <w:rPr>
        <w:rFonts w:ascii="Roboto" w:hAnsi="Roboto"/>
        <w:sz w:val="20"/>
        <w:szCs w:val="20"/>
      </w:rPr>
      <w:br/>
      <w:t>Klinisk farmakologi</w:t>
    </w:r>
    <w:r w:rsidRPr="00DB1062">
      <w:rPr>
        <w:rFonts w:ascii="Roboto" w:hAnsi="Roboto"/>
        <w:sz w:val="20"/>
        <w:szCs w:val="20"/>
      </w:rPr>
      <w:tab/>
    </w:r>
    <w:r w:rsidRPr="00DB1062">
      <w:rPr>
        <w:rFonts w:ascii="Roboto" w:hAnsi="Roboto"/>
        <w:sz w:val="20"/>
        <w:szCs w:val="20"/>
      </w:rPr>
      <w:tab/>
      <w:t>Klinisk farmakologi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65ED" w14:textId="77777777" w:rsidR="00B6522A" w:rsidRDefault="00B6522A" w:rsidP="00067631">
      <w:pPr>
        <w:spacing w:after="0" w:line="240" w:lineRule="auto"/>
      </w:pPr>
      <w:r>
        <w:separator/>
      </w:r>
    </w:p>
  </w:footnote>
  <w:footnote w:type="continuationSeparator" w:id="0">
    <w:p w14:paraId="72BC561E" w14:textId="77777777" w:rsidR="00B6522A" w:rsidRDefault="00B6522A" w:rsidP="0006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2A72" w14:textId="4207067D" w:rsidR="00FA4C1D" w:rsidRDefault="00546505">
    <w:pPr>
      <w:pStyle w:val="Sidhuvud"/>
    </w:pPr>
    <w:r>
      <w:rPr>
        <w:noProof/>
        <w:lang w:eastAsia="sv-SE"/>
      </w:rPr>
      <w:drawing>
        <wp:inline distT="0" distB="0" distL="0" distR="0" wp14:anchorId="696FC0EA" wp14:editId="7F48CBA9">
          <wp:extent cx="1728000" cy="437082"/>
          <wp:effectExtent l="0" t="0" r="5715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3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0A1"/>
    <w:multiLevelType w:val="hybridMultilevel"/>
    <w:tmpl w:val="27F2D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B16"/>
    <w:multiLevelType w:val="hybridMultilevel"/>
    <w:tmpl w:val="0EB483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A28BA"/>
    <w:multiLevelType w:val="hybridMultilevel"/>
    <w:tmpl w:val="A1E2F8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1084"/>
    <w:multiLevelType w:val="hybridMultilevel"/>
    <w:tmpl w:val="78DE45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F54AC"/>
    <w:multiLevelType w:val="hybridMultilevel"/>
    <w:tmpl w:val="0FA48B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224670">
    <w:abstractNumId w:val="3"/>
  </w:num>
  <w:num w:numId="2" w16cid:durableId="1078481972">
    <w:abstractNumId w:val="1"/>
  </w:num>
  <w:num w:numId="3" w16cid:durableId="442193864">
    <w:abstractNumId w:val="4"/>
  </w:num>
  <w:num w:numId="4" w16cid:durableId="1604681387">
    <w:abstractNumId w:val="0"/>
  </w:num>
  <w:num w:numId="5" w16cid:durableId="1013721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C8"/>
    <w:rsid w:val="00003B8A"/>
    <w:rsid w:val="00022B57"/>
    <w:rsid w:val="00067631"/>
    <w:rsid w:val="000A54BD"/>
    <w:rsid w:val="000A711B"/>
    <w:rsid w:val="000C0005"/>
    <w:rsid w:val="000C3DB4"/>
    <w:rsid w:val="000D0CF9"/>
    <w:rsid w:val="000F4824"/>
    <w:rsid w:val="001374A1"/>
    <w:rsid w:val="001914D2"/>
    <w:rsid w:val="001F60DC"/>
    <w:rsid w:val="00204152"/>
    <w:rsid w:val="002B056E"/>
    <w:rsid w:val="00361660"/>
    <w:rsid w:val="003E3813"/>
    <w:rsid w:val="00477077"/>
    <w:rsid w:val="004803C8"/>
    <w:rsid w:val="004A136D"/>
    <w:rsid w:val="004E3EA1"/>
    <w:rsid w:val="004F2D10"/>
    <w:rsid w:val="005252DC"/>
    <w:rsid w:val="00546505"/>
    <w:rsid w:val="006136BF"/>
    <w:rsid w:val="00647FCE"/>
    <w:rsid w:val="0068044A"/>
    <w:rsid w:val="00701430"/>
    <w:rsid w:val="007104FF"/>
    <w:rsid w:val="00727E01"/>
    <w:rsid w:val="007314A3"/>
    <w:rsid w:val="007442E3"/>
    <w:rsid w:val="00767859"/>
    <w:rsid w:val="00772E91"/>
    <w:rsid w:val="00802413"/>
    <w:rsid w:val="008219C4"/>
    <w:rsid w:val="00871A8A"/>
    <w:rsid w:val="00873DA3"/>
    <w:rsid w:val="00897FFE"/>
    <w:rsid w:val="008F72DB"/>
    <w:rsid w:val="00932702"/>
    <w:rsid w:val="009505DF"/>
    <w:rsid w:val="00992449"/>
    <w:rsid w:val="009A22DC"/>
    <w:rsid w:val="009E38D8"/>
    <w:rsid w:val="00A040EE"/>
    <w:rsid w:val="00A45021"/>
    <w:rsid w:val="00A63FF0"/>
    <w:rsid w:val="00A70AA7"/>
    <w:rsid w:val="00AD7BA6"/>
    <w:rsid w:val="00B3208F"/>
    <w:rsid w:val="00B47B2F"/>
    <w:rsid w:val="00B6522A"/>
    <w:rsid w:val="00B65B9D"/>
    <w:rsid w:val="00B74B1A"/>
    <w:rsid w:val="00B841F6"/>
    <w:rsid w:val="00C06360"/>
    <w:rsid w:val="00C10DE7"/>
    <w:rsid w:val="00C54DD6"/>
    <w:rsid w:val="00C66D32"/>
    <w:rsid w:val="00C94BE2"/>
    <w:rsid w:val="00C94ECF"/>
    <w:rsid w:val="00CF4CCB"/>
    <w:rsid w:val="00D17C0F"/>
    <w:rsid w:val="00DB1062"/>
    <w:rsid w:val="00E06667"/>
    <w:rsid w:val="00E06F93"/>
    <w:rsid w:val="00E12C12"/>
    <w:rsid w:val="00E2633E"/>
    <w:rsid w:val="00E27ECA"/>
    <w:rsid w:val="00E75B12"/>
    <w:rsid w:val="00EB424C"/>
    <w:rsid w:val="00F25657"/>
    <w:rsid w:val="00F312FD"/>
    <w:rsid w:val="00F31C04"/>
    <w:rsid w:val="00F55F85"/>
    <w:rsid w:val="00F73216"/>
    <w:rsid w:val="00FA4C1D"/>
    <w:rsid w:val="00FD4D80"/>
    <w:rsid w:val="00FF3145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3BCCCAC"/>
  <w15:chartTrackingRefBased/>
  <w15:docId w15:val="{FAFD8BCE-6BE7-4A50-9326-2BB27BBC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E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104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04F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104F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04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104FF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1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04F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0636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06360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7631"/>
  </w:style>
  <w:style w:type="paragraph" w:styleId="Sidfot">
    <w:name w:val="footer"/>
    <w:basedOn w:val="Normal"/>
    <w:link w:val="Sidfot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7631"/>
  </w:style>
  <w:style w:type="character" w:styleId="Stark">
    <w:name w:val="Strong"/>
    <w:basedOn w:val="Standardstycketeckensnitt"/>
    <w:uiPriority w:val="22"/>
    <w:qFormat/>
    <w:rsid w:val="00477077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0A54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rdgivare.regionostergotland.se/vgw/kunskapsstod/lakemedel/licenslakemedel/regionovergripande-licens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Li@regionostergotland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ss.se/LIF/startpage?userType=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ECD24-279D-41CE-975D-979DC42B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2871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 Zickerman Johanna</dc:creator>
  <cp:keywords/>
  <dc:description/>
  <cp:lastModifiedBy>Hjelmfors Britta</cp:lastModifiedBy>
  <cp:revision>2</cp:revision>
  <dcterms:created xsi:type="dcterms:W3CDTF">2026-02-05T10:30:00Z</dcterms:created>
  <dcterms:modified xsi:type="dcterms:W3CDTF">2026-02-05T10:30:00Z</dcterms:modified>
</cp:coreProperties>
</file>