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1216C" w14:textId="77777777" w:rsidR="00066077" w:rsidRPr="00066077" w:rsidRDefault="00066077" w:rsidP="00066077">
      <w:pPr>
        <w:rPr>
          <w:lang w:val="en-US"/>
        </w:rPr>
      </w:pPr>
      <w:r w:rsidRPr="00066077">
        <w:rPr>
          <w:lang w:val="en-US"/>
        </w:rPr>
        <w:t>Abstract</w:t>
      </w:r>
    </w:p>
    <w:p w14:paraId="556C065F" w14:textId="77777777" w:rsidR="00066077" w:rsidRPr="00066077" w:rsidRDefault="00066077" w:rsidP="00066077">
      <w:pPr>
        <w:rPr>
          <w:lang w:val="en-US"/>
        </w:rPr>
      </w:pPr>
      <w:r w:rsidRPr="00066077">
        <w:rPr>
          <w:lang w:val="en-US"/>
        </w:rPr>
        <w:t xml:space="preserve">Aim: Our aim was to investigate in a large population- </w:t>
      </w:r>
    </w:p>
    <w:p w14:paraId="4868005B" w14:textId="77777777" w:rsidR="00066077" w:rsidRPr="00066077" w:rsidRDefault="00066077" w:rsidP="00066077">
      <w:pPr>
        <w:rPr>
          <w:lang w:val="en-US"/>
        </w:rPr>
      </w:pPr>
      <w:r w:rsidRPr="00066077">
        <w:rPr>
          <w:lang w:val="en-US"/>
        </w:rPr>
        <w:t xml:space="preserve">based cohort study whether </w:t>
      </w:r>
    </w:p>
    <w:p w14:paraId="58E272C8" w14:textId="77777777" w:rsidR="00066077" w:rsidRPr="00066077" w:rsidRDefault="00066077" w:rsidP="00066077">
      <w:pPr>
        <w:rPr>
          <w:lang w:val="en-US"/>
        </w:rPr>
      </w:pPr>
      <w:r w:rsidRPr="00066077">
        <w:rPr>
          <w:lang w:val="en-US"/>
        </w:rPr>
        <w:t xml:space="preserve">increased arterial stiffness and subclinical atherosclerosis in the coronary arteries </w:t>
      </w:r>
    </w:p>
    <w:p w14:paraId="025A46B1" w14:textId="77777777" w:rsidR="00066077" w:rsidRPr="00066077" w:rsidRDefault="00066077" w:rsidP="00066077">
      <w:pPr>
        <w:rPr>
          <w:lang w:val="en-US"/>
        </w:rPr>
      </w:pPr>
      <w:r w:rsidRPr="00066077">
        <w:rPr>
          <w:lang w:val="en-US"/>
        </w:rPr>
        <w:t>differ at different stages of dysglycaemia.</w:t>
      </w:r>
    </w:p>
    <w:p w14:paraId="5C569438" w14:textId="77777777" w:rsidR="00066077" w:rsidRPr="00066077" w:rsidRDefault="00066077" w:rsidP="00066077">
      <w:pPr>
        <w:rPr>
          <w:lang w:val="en-US"/>
        </w:rPr>
      </w:pPr>
      <w:r w:rsidRPr="00066077">
        <w:rPr>
          <w:lang w:val="en-US"/>
        </w:rPr>
        <w:t>Methods: Data were obtained from SCAPIS, a population-based cohort of par-</w:t>
      </w:r>
    </w:p>
    <w:p w14:paraId="008110BA" w14:textId="77777777" w:rsidR="00066077" w:rsidRPr="00066077" w:rsidRDefault="00066077" w:rsidP="00066077">
      <w:pPr>
        <w:rPr>
          <w:lang w:val="en-US"/>
        </w:rPr>
      </w:pPr>
      <w:r w:rsidRPr="00066077">
        <w:rPr>
          <w:lang w:val="en-US"/>
        </w:rPr>
        <w:t xml:space="preserve">ticipants 50–64 years. The study population of 9379 participants was categorised </w:t>
      </w:r>
    </w:p>
    <w:p w14:paraId="726B54A8" w14:textId="77777777" w:rsidR="00066077" w:rsidRPr="00066077" w:rsidRDefault="00066077" w:rsidP="00066077">
      <w:pPr>
        <w:rPr>
          <w:lang w:val="en-US"/>
        </w:rPr>
      </w:pPr>
      <w:r w:rsidRPr="00066077">
        <w:rPr>
          <w:lang w:val="en-US"/>
        </w:rPr>
        <w:t xml:space="preserve">according to glycaemic status: normoglycaemic, pre- diabetes (fasting glucose: 6.1– </w:t>
      </w:r>
    </w:p>
    <w:p w14:paraId="1A9BADDE" w14:textId="77777777" w:rsidR="00066077" w:rsidRPr="00066077" w:rsidRDefault="00066077" w:rsidP="00066077">
      <w:pPr>
        <w:rPr>
          <w:lang w:val="en-US"/>
        </w:rPr>
      </w:pPr>
      <w:r w:rsidRPr="00066077">
        <w:rPr>
          <w:lang w:val="en-US"/>
        </w:rPr>
        <w:t xml:space="preserve">6.9 mmol/L and/or HbA1c 6%–6.4%) and diabetes. Pulse wave velocity (PWV) was </w:t>
      </w:r>
    </w:p>
    <w:p w14:paraId="6169CDD3" w14:textId="77777777" w:rsidR="00066077" w:rsidRPr="00066077" w:rsidRDefault="00066077" w:rsidP="00066077">
      <w:pPr>
        <w:rPr>
          <w:lang w:val="en-US"/>
        </w:rPr>
      </w:pPr>
      <w:r w:rsidRPr="00066077">
        <w:rPr>
          <w:lang w:val="en-US"/>
        </w:rPr>
        <w:t xml:space="preserve">measured by the SphygmoCor XCEL system and arterial stiffness was defined by </w:t>
      </w:r>
    </w:p>
    <w:p w14:paraId="330A0FFD" w14:textId="77777777" w:rsidR="00066077" w:rsidRPr="00066077" w:rsidRDefault="00066077" w:rsidP="00066077">
      <w:pPr>
        <w:rPr>
          <w:lang w:val="en-US"/>
        </w:rPr>
      </w:pPr>
      <w:r w:rsidRPr="00066077">
        <w:rPr>
          <w:lang w:val="en-US"/>
        </w:rPr>
        <w:t xml:space="preserve">PWV ≥10 m/s. Coronary artery calcium score (CACS) was assessed by coronary </w:t>
      </w:r>
    </w:p>
    <w:p w14:paraId="24142BD0" w14:textId="77777777" w:rsidR="00066077" w:rsidRPr="00066077" w:rsidRDefault="00066077" w:rsidP="00066077">
      <w:pPr>
        <w:rPr>
          <w:lang w:val="en-US"/>
        </w:rPr>
      </w:pPr>
      <w:r w:rsidRPr="00066077">
        <w:rPr>
          <w:lang w:val="en-US"/>
        </w:rPr>
        <w:t>computed tomography and coronary artery calcification was defined by CACS ≥100.</w:t>
      </w:r>
    </w:p>
    <w:p w14:paraId="34E1884E" w14:textId="77777777" w:rsidR="00066077" w:rsidRPr="00066077" w:rsidRDefault="00066077" w:rsidP="00066077">
      <w:pPr>
        <w:rPr>
          <w:lang w:val="en-US"/>
        </w:rPr>
      </w:pPr>
      <w:r w:rsidRPr="00066077">
        <w:rPr>
          <w:lang w:val="en-US"/>
        </w:rPr>
        <w:t xml:space="preserve">Results: We identified 1964 (21%) participants with dysglycaemia, out of which </w:t>
      </w:r>
    </w:p>
    <w:p w14:paraId="4B36E596" w14:textId="77777777" w:rsidR="00066077" w:rsidRPr="00066077" w:rsidRDefault="00066077" w:rsidP="00066077">
      <w:pPr>
        <w:rPr>
          <w:lang w:val="en-US"/>
        </w:rPr>
      </w:pPr>
      <w:r w:rsidRPr="00066077">
        <w:rPr>
          <w:lang w:val="en-US"/>
        </w:rPr>
        <w:t xml:space="preserve">742 (7.9%) had diabetes mellitus. PWV ≥10 m/s was present in 808 (11%), 191 (16%), </w:t>
      </w:r>
    </w:p>
    <w:p w14:paraId="14128FC0" w14:textId="77777777" w:rsidR="00066077" w:rsidRPr="00066077" w:rsidRDefault="00066077" w:rsidP="00066077">
      <w:pPr>
        <w:rPr>
          <w:lang w:val="en-US"/>
        </w:rPr>
      </w:pPr>
      <w:r w:rsidRPr="00066077">
        <w:rPr>
          <w:lang w:val="en-US"/>
        </w:rPr>
        <w:t>200 (27%) and CACS ≥100 in 801 (11%), 190 (16%), 191 (28%) participants with nor-</w:t>
      </w:r>
    </w:p>
    <w:p w14:paraId="27216D94" w14:textId="77777777" w:rsidR="00066077" w:rsidRPr="00066077" w:rsidRDefault="00066077" w:rsidP="00066077">
      <w:pPr>
        <w:rPr>
          <w:lang w:val="en-US"/>
        </w:rPr>
      </w:pPr>
      <w:r w:rsidRPr="00066077">
        <w:rPr>
          <w:lang w:val="en-US"/>
        </w:rPr>
        <w:t xml:space="preserve">moglycaemia, pre-diabetes and diabetes, respectively, all, p &lt; 0.001. The overlap </w:t>
      </w:r>
    </w:p>
    <w:p w14:paraId="48757C6A" w14:textId="77777777" w:rsidR="00066077" w:rsidRPr="00066077" w:rsidRDefault="00066077" w:rsidP="00066077">
      <w:pPr>
        <w:rPr>
          <w:lang w:val="en-US"/>
        </w:rPr>
      </w:pPr>
      <w:r w:rsidRPr="00066077">
        <w:rPr>
          <w:lang w:val="en-US"/>
        </w:rPr>
        <w:t xml:space="preserve">between PWV ≥10 m/s and CACS ≥100 within each glycaemic category was 188 </w:t>
      </w:r>
    </w:p>
    <w:p w14:paraId="5E32CA71" w14:textId="77777777" w:rsidR="00066077" w:rsidRPr="00066077" w:rsidRDefault="00066077" w:rsidP="00066077">
      <w:pPr>
        <w:rPr>
          <w:lang w:val="en-US"/>
        </w:rPr>
      </w:pPr>
      <w:r w:rsidRPr="00066077">
        <w:rPr>
          <w:lang w:val="en-US"/>
        </w:rPr>
        <w:t>(2.5%), 44 (3.6%) and 77 (10) respectively. There was an association between glycae-</w:t>
      </w:r>
    </w:p>
    <w:p w14:paraId="5D8D4C62" w14:textId="77777777" w:rsidR="00066077" w:rsidRPr="00066077" w:rsidRDefault="00066077" w:rsidP="00066077">
      <w:pPr>
        <w:rPr>
          <w:lang w:val="en-US"/>
        </w:rPr>
      </w:pPr>
      <w:r w:rsidRPr="00066077">
        <w:rPr>
          <w:lang w:val="en-US"/>
        </w:rPr>
        <w:t xml:space="preserve">mic status and increased PWV in the fully adjusted models, but not for glycaemic </w:t>
      </w:r>
    </w:p>
    <w:p w14:paraId="10B824B2" w14:textId="77777777" w:rsidR="00066077" w:rsidRPr="00066077" w:rsidRDefault="00066077" w:rsidP="00066077">
      <w:pPr>
        <w:rPr>
          <w:lang w:val="en-US"/>
        </w:rPr>
      </w:pPr>
      <w:r w:rsidRPr="00066077">
        <w:rPr>
          <w:lang w:val="en-US"/>
        </w:rPr>
        <w:t xml:space="preserve">status and CACS ≥100, where there was no difference for pre-diabetes compared to </w:t>
      </w:r>
    </w:p>
    <w:p w14:paraId="03647305" w14:textId="77777777" w:rsidR="00066077" w:rsidRPr="00066077" w:rsidRDefault="00066077" w:rsidP="00066077">
      <w:pPr>
        <w:rPr>
          <w:lang w:val="en-US"/>
        </w:rPr>
      </w:pPr>
      <w:r w:rsidRPr="00066077">
        <w:rPr>
          <w:lang w:val="en-US"/>
        </w:rPr>
        <w:t xml:space="preserve">normoglycaemia, OR 1.2 (95% CI 0.98– 1.4). In the total study population, there was </w:t>
      </w:r>
    </w:p>
    <w:p w14:paraId="3F9D3CB1" w14:textId="77777777" w:rsidR="00066077" w:rsidRPr="00066077" w:rsidRDefault="00066077" w:rsidP="00066077">
      <w:pPr>
        <w:rPr>
          <w:lang w:val="en-US"/>
        </w:rPr>
      </w:pPr>
      <w:r w:rsidRPr="00066077">
        <w:rPr>
          <w:lang w:val="en-US"/>
        </w:rPr>
        <w:t>an association between HbA1c and PWV after adjustment, p &lt; 0.001.</w:t>
      </w:r>
    </w:p>
    <w:p w14:paraId="0E2E1CC8" w14:textId="77777777" w:rsidR="00066077" w:rsidRPr="00066077" w:rsidRDefault="00066077" w:rsidP="00066077">
      <w:pPr>
        <w:rPr>
          <w:lang w:val="en-US"/>
        </w:rPr>
      </w:pPr>
      <w:r w:rsidRPr="00066077">
        <w:rPr>
          <w:lang w:val="en-US"/>
        </w:rPr>
        <w:t xml:space="preserve">Conclusions: Our results show that increased arterial stiffness and subclinical </w:t>
      </w:r>
    </w:p>
    <w:p w14:paraId="1A12ED44" w14:textId="77777777" w:rsidR="00066077" w:rsidRPr="00066077" w:rsidRDefault="00066077" w:rsidP="00066077">
      <w:pPr>
        <w:rPr>
          <w:lang w:val="en-US"/>
        </w:rPr>
      </w:pPr>
      <w:r w:rsidRPr="00066077">
        <w:rPr>
          <w:lang w:val="en-US"/>
        </w:rPr>
        <w:t xml:space="preserve">coronary artery atherosclerosis are present in the early stages of dysglycaemia, </w:t>
      </w:r>
    </w:p>
    <w:p w14:paraId="6324FD8D" w14:textId="77777777" w:rsidR="00066077" w:rsidRPr="00066077" w:rsidRDefault="00066077" w:rsidP="00066077">
      <w:pPr>
        <w:rPr>
          <w:lang w:val="en-US"/>
        </w:rPr>
      </w:pPr>
      <w:r w:rsidRPr="00066077">
        <w:rPr>
          <w:lang w:val="en-US"/>
        </w:rPr>
        <w:t xml:space="preserve">but the overlap between markers of major subclinical vascular damage was small </w:t>
      </w:r>
    </w:p>
    <w:p w14:paraId="1D1FFEBD" w14:textId="77777777" w:rsidR="00066077" w:rsidRPr="00066077" w:rsidRDefault="00066077" w:rsidP="00066077">
      <w:pPr>
        <w:rPr>
          <w:lang w:val="en-US"/>
        </w:rPr>
      </w:pPr>
      <w:r w:rsidRPr="00066077">
        <w:rPr>
          <w:lang w:val="en-US"/>
        </w:rPr>
        <w:t xml:space="preserve">in all glycaemic categories. This could be explained by different pathways in the </w:t>
      </w:r>
    </w:p>
    <w:p w14:paraId="6F7C5D71" w14:textId="77777777" w:rsidR="00066077" w:rsidRPr="00066077" w:rsidRDefault="00066077" w:rsidP="00066077">
      <w:pPr>
        <w:rPr>
          <w:lang w:val="en-US"/>
        </w:rPr>
      </w:pPr>
      <w:r w:rsidRPr="00066077">
        <w:rPr>
          <w:lang w:val="en-US"/>
        </w:rPr>
        <w:t>pathogenesis of arterial stiffness or atherosclerosis in the coronary arteries.</w:t>
      </w:r>
    </w:p>
    <w:p w14:paraId="1119AE84" w14:textId="77777777" w:rsidR="00066077" w:rsidRPr="00066077" w:rsidRDefault="00066077" w:rsidP="00066077">
      <w:pPr>
        <w:rPr>
          <w:lang w:val="en-US"/>
        </w:rPr>
      </w:pPr>
      <w:r w:rsidRPr="00066077">
        <w:rPr>
          <w:lang w:val="en-US"/>
        </w:rPr>
        <w:t>K E Y W O R D S</w:t>
      </w:r>
    </w:p>
    <w:p w14:paraId="295E0954" w14:textId="2148B82D" w:rsidR="00DF1DC9" w:rsidRPr="00066077" w:rsidRDefault="00066077" w:rsidP="00066077">
      <w:pPr>
        <w:rPr>
          <w:lang w:val="en-US"/>
        </w:rPr>
      </w:pPr>
      <w:r w:rsidRPr="00066077">
        <w:rPr>
          <w:lang w:val="en-US"/>
        </w:rPr>
        <w:t>arterial stiffness, coronary artery calcium score, pre-diabetes, pulse wave velocity</w:t>
      </w:r>
    </w:p>
    <w:sectPr w:rsidR="00DF1DC9" w:rsidRPr="00066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77"/>
    <w:rsid w:val="00066077"/>
    <w:rsid w:val="00B4155E"/>
    <w:rsid w:val="00DF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431F"/>
  <w15:chartTrackingRefBased/>
  <w15:docId w15:val="{87FD8E56-9734-4C21-ADE2-6EAE2031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1757</Characters>
  <Application>Microsoft Office Word</Application>
  <DocSecurity>0</DocSecurity>
  <Lines>14</Lines>
  <Paragraphs>4</Paragraphs>
  <ScaleCrop>false</ScaleCrop>
  <Company>Region Ostergotland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dc:description/>
  <cp:lastModifiedBy>Camilla</cp:lastModifiedBy>
  <cp:revision>2</cp:revision>
  <dcterms:created xsi:type="dcterms:W3CDTF">2024-05-10T08:22:00Z</dcterms:created>
  <dcterms:modified xsi:type="dcterms:W3CDTF">2024-05-10T08:23:00Z</dcterms:modified>
</cp:coreProperties>
</file>